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79E7C820" w:rsidR="00A574E6" w:rsidRDefault="00A574E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Subcommittee</w:t>
      </w:r>
    </w:p>
    <w:p w14:paraId="1C60315B" w14:textId="6769CFB1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574E6">
        <w:rPr>
          <w:b/>
          <w:sz w:val="28"/>
          <w:szCs w:val="28"/>
        </w:rPr>
        <w:t>January 14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641432A5" w:rsidR="002B0741" w:rsidRDefault="000E4142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</w:p>
    <w:p w14:paraId="03BC84A2" w14:textId="01F5911A" w:rsidR="00B55D02" w:rsidRDefault="005C330B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Base Code IRA Federal Grant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44CFB37F" w14:textId="28FF02C7" w:rsidR="002B0741" w:rsidRDefault="000E4142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 Code</w:t>
      </w:r>
      <w:r w:rsidR="002B0741">
        <w:rPr>
          <w:rFonts w:eastAsia="Times New Roman"/>
        </w:rPr>
        <w:t xml:space="preserve"> Items</w:t>
      </w:r>
    </w:p>
    <w:p w14:paraId="5C8A4712" w14:textId="415D2E2F" w:rsidR="00FA20F0" w:rsidRDefault="000E4142" w:rsidP="00A1064F">
      <w:pPr>
        <w:pStyle w:val="ListParagraph"/>
        <w:numPr>
          <w:ilvl w:val="1"/>
          <w:numId w:val="1"/>
        </w:numPr>
      </w:pPr>
      <w:r>
        <w:t xml:space="preserve">SEDAC </w:t>
      </w:r>
      <w:r w:rsidR="005C330B">
        <w:t>Presentation of 2021</w:t>
      </w:r>
      <w:r w:rsidR="00FA20F0">
        <w:t xml:space="preserve"> Commercial</w:t>
      </w:r>
      <w:r w:rsidR="005C330B">
        <w:t xml:space="preserve"> Base Code Amendments for possible inclusion in the 2024 Base Code.  </w:t>
      </w:r>
      <w:r w:rsidR="00FA20F0">
        <w:t>Motions on each amendment will be considered.</w:t>
      </w:r>
    </w:p>
    <w:p w14:paraId="0BB7AEA0" w14:textId="0210E412" w:rsidR="000E4142" w:rsidRDefault="000E4142" w:rsidP="000E4142">
      <w:pPr>
        <w:pStyle w:val="ListParagraph"/>
        <w:numPr>
          <w:ilvl w:val="1"/>
          <w:numId w:val="1"/>
        </w:numPr>
      </w:pPr>
      <w:r>
        <w:t>Review of 2024 Commercial Base Code Public Proposals request for additional information.  No motions at this time.</w:t>
      </w:r>
    </w:p>
    <w:p w14:paraId="41CCF806" w14:textId="0C7B191B" w:rsidR="000E4142" w:rsidRDefault="000E4142" w:rsidP="000E4142">
      <w:pPr>
        <w:pStyle w:val="ListParagraph"/>
        <w:numPr>
          <w:ilvl w:val="1"/>
          <w:numId w:val="1"/>
        </w:numPr>
      </w:pPr>
      <w:r>
        <w:t>Public proposals will be formally presented and debated starting with next meeting.</w:t>
      </w:r>
    </w:p>
    <w:p w14:paraId="03F63648" w14:textId="77777777" w:rsidR="001964CF" w:rsidRDefault="001964CF" w:rsidP="001964CF">
      <w:pPr>
        <w:ind w:left="360"/>
      </w:pPr>
    </w:p>
    <w:p w14:paraId="02E16411" w14:textId="77777777" w:rsidR="000E4142" w:rsidRDefault="000E4142" w:rsidP="000E4142">
      <w:pPr>
        <w:pStyle w:val="ListParagraph"/>
        <w:numPr>
          <w:ilvl w:val="0"/>
          <w:numId w:val="1"/>
        </w:numPr>
      </w:pPr>
      <w:r>
        <w:t>Stretch Code Topics</w:t>
      </w:r>
    </w:p>
    <w:p w14:paraId="08414BAE" w14:textId="1CE09892" w:rsidR="00EF4C83" w:rsidRDefault="00EF4C83" w:rsidP="000E4142">
      <w:pPr>
        <w:pStyle w:val="ListParagraph"/>
        <w:numPr>
          <w:ilvl w:val="1"/>
          <w:numId w:val="1"/>
        </w:numPr>
      </w:pPr>
      <w:r>
        <w:t>Review of Stretch Code public proposal process and timelines.</w:t>
      </w:r>
    </w:p>
    <w:p w14:paraId="1BC89813" w14:textId="77D38279" w:rsidR="000E4142" w:rsidRDefault="000E4142" w:rsidP="000E4142">
      <w:pPr>
        <w:pStyle w:val="ListParagraph"/>
        <w:numPr>
          <w:ilvl w:val="1"/>
          <w:numId w:val="1"/>
        </w:numPr>
      </w:pPr>
      <w:r>
        <w:t>Review of 2025 Commercial Stretch Code Initial Draft for Public Proposals.</w:t>
      </w:r>
      <w:r w:rsidR="00EF4C83">
        <w:t xml:space="preserve">  Potential motion to adopt.</w:t>
      </w:r>
    </w:p>
    <w:p w14:paraId="3DCC9286" w14:textId="77777777" w:rsidR="00723123" w:rsidRDefault="00723123" w:rsidP="00723123"/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</w:tblGrid>
      <w:tr w:rsidR="006E1120" w14:paraId="41DE6AC7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E0479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Join from the meeting link </w:t>
            </w:r>
          </w:p>
        </w:tc>
      </w:tr>
      <w:tr w:rsidR="006E1120" w14:paraId="4ECA395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31F73" w14:textId="77777777" w:rsidR="006E1120" w:rsidRDefault="00EF4C83" w:rsidP="006E1120">
            <w:pPr>
              <w:framePr w:hSpace="45" w:wrap="around" w:vAnchor="text" w:hAnchor="page" w:x="369" w:y="489"/>
              <w:rPr>
                <w:rFonts w:ascii="Calibri" w:hAnsi="Calibri" w:cs="Calibri"/>
              </w:rPr>
            </w:pPr>
            <w:hyperlink r:id="rId11" w:history="1">
              <w:r w:rsidR="006E1120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https://illinois.webex.com/illinois/j.php?MTID=m5d550726393edfd123fcfd589bdb6167</w:t>
              </w:r>
            </w:hyperlink>
            <w:r w:rsidR="006E1120">
              <w:t xml:space="preserve"> </w:t>
            </w:r>
          </w:p>
        </w:tc>
      </w:tr>
      <w:tr w:rsidR="006E1120" w14:paraId="29504A8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F07CD00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</w:pPr>
            <w:r>
              <w:t> </w:t>
            </w:r>
          </w:p>
        </w:tc>
      </w:tr>
    </w:tbl>
    <w:p w14:paraId="0847C223" w14:textId="77777777" w:rsidR="006E1120" w:rsidRDefault="006E1120" w:rsidP="006E1120">
      <w:pPr>
        <w:framePr w:hSpace="45" w:wrap="around" w:vAnchor="text" w:hAnchor="page" w:x="369" w:y="489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6E1120" w14:paraId="52950B4B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F68D2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6E1120" w14:paraId="1A59876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DF0F44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2632 772 8737</w:t>
            </w:r>
          </w:p>
        </w:tc>
      </w:tr>
      <w:tr w:rsidR="006E1120" w14:paraId="55CB5794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D7E18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3kmMuz9ApX3 </w:t>
            </w:r>
          </w:p>
        </w:tc>
      </w:tr>
      <w:tr w:rsidR="006E1120" w14:paraId="0EB8A6C2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74EBA227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t> </w:t>
            </w:r>
          </w:p>
        </w:tc>
      </w:tr>
    </w:tbl>
    <w:p w14:paraId="5CE22C3A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+1-312-535-8110,,26327728737##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+1-415-655-0002,,26327728737##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643B6006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BC79F69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54DFC12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26327728737@illinois.webex.com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74DAB578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7013854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570BD5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32E20A0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11BCF06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6E1120" w14:paraId="41D3093C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4A750CA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581610F2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2C09D8EA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194FF0F" w14:textId="77777777" w:rsidR="006E1120" w:rsidRDefault="006E1120" w:rsidP="006E1120">
            <w:pPr>
              <w:framePr w:hSpace="45" w:wrap="around" w:vAnchor="text" w:hAnchor="page" w:x="369" w:y="489"/>
            </w:pPr>
            <w:r>
              <w:t> </w:t>
            </w:r>
          </w:p>
        </w:tc>
      </w:tr>
      <w:tr w:rsidR="006E1120" w14:paraId="13C40736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34328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2D0E10D" w14:textId="5FC1D2FF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Webex Info</w:t>
      </w: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EF4C83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EF4C83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0E4142"/>
    <w:rsid w:val="001665D6"/>
    <w:rsid w:val="001964CF"/>
    <w:rsid w:val="00283A94"/>
    <w:rsid w:val="002B0741"/>
    <w:rsid w:val="002F140C"/>
    <w:rsid w:val="002F28A0"/>
    <w:rsid w:val="00305E35"/>
    <w:rsid w:val="005031CF"/>
    <w:rsid w:val="00532B42"/>
    <w:rsid w:val="005B6D4C"/>
    <w:rsid w:val="005C330B"/>
    <w:rsid w:val="00613496"/>
    <w:rsid w:val="006B595B"/>
    <w:rsid w:val="006C65B9"/>
    <w:rsid w:val="006E1120"/>
    <w:rsid w:val="00711C2D"/>
    <w:rsid w:val="00723123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1064F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EF4C83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27728737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27728737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6a4c76589256479a832b505e0c6cfb8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5d550726393edfd123fcfd589bdb6167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27728737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8c68233fc512518a4ba36783522165d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7</cp:revision>
  <dcterms:created xsi:type="dcterms:W3CDTF">2025-01-02T17:36:00Z</dcterms:created>
  <dcterms:modified xsi:type="dcterms:W3CDTF">2025-01-11T18:23:00Z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