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2C58" w14:textId="77777777" w:rsidR="00D31C15" w:rsidRDefault="00D31C15" w:rsidP="00B55D02">
      <w:pPr>
        <w:jc w:val="center"/>
        <w:rPr>
          <w:b/>
          <w:sz w:val="28"/>
          <w:szCs w:val="28"/>
        </w:rPr>
      </w:pPr>
      <w:r>
        <w:rPr>
          <w:b/>
          <w:sz w:val="28"/>
          <w:szCs w:val="28"/>
        </w:rPr>
        <w:t>A Meeting of the</w:t>
      </w:r>
    </w:p>
    <w:p w14:paraId="5C97C19F" w14:textId="77777777" w:rsidR="00D31C15" w:rsidRDefault="00B55D02" w:rsidP="00B55D02">
      <w:pPr>
        <w:jc w:val="center"/>
        <w:rPr>
          <w:b/>
          <w:sz w:val="28"/>
          <w:szCs w:val="28"/>
        </w:rPr>
      </w:pPr>
      <w:r>
        <w:rPr>
          <w:b/>
          <w:sz w:val="28"/>
          <w:szCs w:val="28"/>
        </w:rPr>
        <w:t xml:space="preserve">Illinois </w:t>
      </w:r>
      <w:r w:rsidRPr="008530FA">
        <w:rPr>
          <w:b/>
          <w:sz w:val="28"/>
          <w:szCs w:val="28"/>
        </w:rPr>
        <w:t>Energy Conservation Advisory Council</w:t>
      </w:r>
    </w:p>
    <w:p w14:paraId="703A7445" w14:textId="5401DBA3" w:rsidR="00A574E6" w:rsidRDefault="006659D0" w:rsidP="00B55D02">
      <w:pPr>
        <w:jc w:val="center"/>
        <w:rPr>
          <w:b/>
          <w:sz w:val="28"/>
          <w:szCs w:val="28"/>
        </w:rPr>
      </w:pPr>
      <w:r>
        <w:rPr>
          <w:b/>
          <w:sz w:val="28"/>
          <w:szCs w:val="28"/>
        </w:rPr>
        <w:t>Commercial</w:t>
      </w:r>
      <w:r w:rsidR="00A574E6">
        <w:rPr>
          <w:b/>
          <w:sz w:val="28"/>
          <w:szCs w:val="28"/>
        </w:rPr>
        <w:t xml:space="preserve"> Subcommittee</w:t>
      </w:r>
    </w:p>
    <w:p w14:paraId="1C60315B" w14:textId="6AE02CBB" w:rsidR="00B55D02" w:rsidRDefault="00D31C15" w:rsidP="00B55D02">
      <w:pPr>
        <w:jc w:val="center"/>
        <w:rPr>
          <w:b/>
          <w:sz w:val="28"/>
          <w:szCs w:val="28"/>
        </w:rPr>
      </w:pPr>
      <w:r>
        <w:rPr>
          <w:b/>
          <w:sz w:val="28"/>
          <w:szCs w:val="28"/>
        </w:rPr>
        <w:t xml:space="preserve">is being held </w:t>
      </w:r>
      <w:r w:rsidR="001957ED">
        <w:rPr>
          <w:b/>
          <w:sz w:val="28"/>
          <w:szCs w:val="28"/>
        </w:rPr>
        <w:t>March</w:t>
      </w:r>
      <w:r w:rsidR="00F05914">
        <w:rPr>
          <w:b/>
          <w:sz w:val="28"/>
          <w:szCs w:val="28"/>
        </w:rPr>
        <w:t xml:space="preserve"> </w:t>
      </w:r>
      <w:r w:rsidR="00847F82">
        <w:rPr>
          <w:b/>
          <w:sz w:val="28"/>
          <w:szCs w:val="28"/>
        </w:rPr>
        <w:t>25</w:t>
      </w:r>
      <w:r w:rsidR="00B55D02">
        <w:rPr>
          <w:b/>
          <w:sz w:val="28"/>
          <w:szCs w:val="28"/>
        </w:rPr>
        <w:t>, 202</w:t>
      </w:r>
      <w:r w:rsidR="00305E35">
        <w:rPr>
          <w:b/>
          <w:sz w:val="28"/>
          <w:szCs w:val="28"/>
        </w:rPr>
        <w:t>5</w:t>
      </w:r>
      <w:r w:rsidR="00B55D02">
        <w:rPr>
          <w:b/>
          <w:sz w:val="28"/>
          <w:szCs w:val="28"/>
        </w:rPr>
        <w:t xml:space="preserve">, </w:t>
      </w:r>
      <w:r w:rsidR="00A574E6">
        <w:rPr>
          <w:b/>
          <w:sz w:val="28"/>
          <w:szCs w:val="28"/>
        </w:rPr>
        <w:t>12</w:t>
      </w:r>
      <w:r w:rsidR="00B55D02" w:rsidRPr="006A341E">
        <w:rPr>
          <w:b/>
          <w:sz w:val="28"/>
          <w:szCs w:val="28"/>
        </w:rPr>
        <w:t>:</w:t>
      </w:r>
      <w:r w:rsidR="00B55D02">
        <w:rPr>
          <w:b/>
          <w:sz w:val="28"/>
          <w:szCs w:val="28"/>
        </w:rPr>
        <w:t>0</w:t>
      </w:r>
      <w:r w:rsidR="00B55D02" w:rsidRPr="006A341E">
        <w:rPr>
          <w:b/>
          <w:sz w:val="28"/>
          <w:szCs w:val="28"/>
        </w:rPr>
        <w:t xml:space="preserve">0 </w:t>
      </w:r>
      <w:r w:rsidR="00B55D02">
        <w:rPr>
          <w:b/>
          <w:sz w:val="28"/>
          <w:szCs w:val="28"/>
        </w:rPr>
        <w:t>p</w:t>
      </w:r>
      <w:r w:rsidR="00B55D02" w:rsidRPr="006A341E">
        <w:rPr>
          <w:b/>
          <w:sz w:val="28"/>
          <w:szCs w:val="28"/>
        </w:rPr>
        <w:t>.m.</w:t>
      </w:r>
      <w:r w:rsidR="00B55D02" w:rsidRPr="008530FA">
        <w:rPr>
          <w:b/>
          <w:sz w:val="28"/>
          <w:szCs w:val="28"/>
        </w:rPr>
        <w:t xml:space="preserve"> </w:t>
      </w:r>
      <w:r w:rsidR="00B55D02">
        <w:rPr>
          <w:b/>
          <w:sz w:val="28"/>
          <w:szCs w:val="28"/>
        </w:rPr>
        <w:t xml:space="preserve">– </w:t>
      </w:r>
      <w:r w:rsidR="00A574E6">
        <w:rPr>
          <w:b/>
          <w:sz w:val="28"/>
          <w:szCs w:val="28"/>
        </w:rPr>
        <w:t>2</w:t>
      </w:r>
      <w:r w:rsidR="00B55D02">
        <w:rPr>
          <w:b/>
          <w:sz w:val="28"/>
          <w:szCs w:val="28"/>
        </w:rPr>
        <w:t>:00 p.m.</w:t>
      </w:r>
    </w:p>
    <w:p w14:paraId="533F002F" w14:textId="3F8056D0" w:rsidR="001964CF" w:rsidRPr="008530FA" w:rsidRDefault="00D31C15" w:rsidP="00B55D02">
      <w:pPr>
        <w:jc w:val="center"/>
        <w:rPr>
          <w:b/>
          <w:sz w:val="28"/>
          <w:szCs w:val="28"/>
        </w:rPr>
      </w:pPr>
      <w:r>
        <w:rPr>
          <w:b/>
          <w:sz w:val="28"/>
          <w:szCs w:val="28"/>
        </w:rPr>
        <w:t xml:space="preserve">Via </w:t>
      </w:r>
      <w:r w:rsidR="001964CF">
        <w:rPr>
          <w:b/>
          <w:sz w:val="28"/>
          <w:szCs w:val="28"/>
        </w:rPr>
        <w:t xml:space="preserve">Webex </w:t>
      </w:r>
      <w:r>
        <w:rPr>
          <w:b/>
          <w:sz w:val="28"/>
          <w:szCs w:val="28"/>
        </w:rPr>
        <w:t>(</w:t>
      </w:r>
      <w:r w:rsidR="002B0741">
        <w:rPr>
          <w:b/>
          <w:sz w:val="28"/>
          <w:szCs w:val="28"/>
        </w:rPr>
        <w:t xml:space="preserve">login </w:t>
      </w:r>
      <w:r w:rsidR="001964CF">
        <w:rPr>
          <w:b/>
          <w:sz w:val="28"/>
          <w:szCs w:val="28"/>
        </w:rPr>
        <w:t xml:space="preserve">info </w:t>
      </w:r>
      <w:r w:rsidR="002B0741">
        <w:rPr>
          <w:b/>
          <w:sz w:val="28"/>
          <w:szCs w:val="28"/>
        </w:rPr>
        <w:t>below</w:t>
      </w:r>
      <w:r>
        <w:rPr>
          <w:b/>
          <w:sz w:val="28"/>
          <w:szCs w:val="28"/>
        </w:rPr>
        <w:t>)</w:t>
      </w:r>
    </w:p>
    <w:p w14:paraId="3E6215A9" w14:textId="77777777" w:rsidR="001964CF" w:rsidRPr="00667A4D" w:rsidRDefault="001964CF" w:rsidP="00FF7AA0">
      <w:pPr>
        <w:widowControl/>
        <w:autoSpaceDE/>
        <w:autoSpaceDN/>
        <w:jc w:val="center"/>
        <w:rPr>
          <w:rFonts w:eastAsia="Times New Roman"/>
          <w:b/>
          <w:sz w:val="28"/>
          <w:szCs w:val="28"/>
        </w:rPr>
      </w:pPr>
    </w:p>
    <w:p w14:paraId="27EB4111" w14:textId="77777777" w:rsidR="00B55D02" w:rsidRPr="008530FA" w:rsidRDefault="00B55D02" w:rsidP="00B55D02">
      <w:pPr>
        <w:jc w:val="center"/>
        <w:rPr>
          <w:b/>
          <w:sz w:val="28"/>
          <w:szCs w:val="28"/>
        </w:rPr>
      </w:pPr>
    </w:p>
    <w:p w14:paraId="072BF96E" w14:textId="77777777" w:rsidR="00B55D02" w:rsidRDefault="00B55D02" w:rsidP="00B55D02">
      <w:pPr>
        <w:tabs>
          <w:tab w:val="left" w:pos="720"/>
        </w:tabs>
        <w:ind w:left="720"/>
      </w:pPr>
    </w:p>
    <w:p w14:paraId="5CB5986D" w14:textId="18D0ADD2" w:rsidR="00FF7AA0" w:rsidRDefault="002B0741" w:rsidP="00B55D02">
      <w:pPr>
        <w:pStyle w:val="ListParagraph"/>
        <w:numPr>
          <w:ilvl w:val="0"/>
          <w:numId w:val="1"/>
        </w:numPr>
        <w:rPr>
          <w:rFonts w:eastAsia="Times New Roman"/>
        </w:rPr>
      </w:pPr>
      <w:r>
        <w:rPr>
          <w:rFonts w:eastAsia="Times New Roman"/>
        </w:rPr>
        <w:t>Call to Order</w:t>
      </w:r>
    </w:p>
    <w:p w14:paraId="3D0C92AE" w14:textId="362C306F" w:rsidR="00B55D02" w:rsidRDefault="002B0741" w:rsidP="00FF7AA0">
      <w:pPr>
        <w:pStyle w:val="ListParagraph"/>
        <w:numPr>
          <w:ilvl w:val="1"/>
          <w:numId w:val="1"/>
        </w:numPr>
        <w:rPr>
          <w:rFonts w:eastAsia="Times New Roman"/>
        </w:rPr>
      </w:pPr>
      <w:r>
        <w:rPr>
          <w:rFonts w:eastAsia="Times New Roman"/>
        </w:rPr>
        <w:t>Roll Call of Members</w:t>
      </w:r>
    </w:p>
    <w:p w14:paraId="6BC511E4" w14:textId="584AE5A5" w:rsidR="00FF7AA0" w:rsidRDefault="002B0741" w:rsidP="00FF7AA0">
      <w:pPr>
        <w:pStyle w:val="ListParagraph"/>
        <w:numPr>
          <w:ilvl w:val="1"/>
          <w:numId w:val="1"/>
        </w:numPr>
        <w:rPr>
          <w:rFonts w:eastAsia="Times New Roman"/>
        </w:rPr>
      </w:pPr>
      <w:r>
        <w:rPr>
          <w:rFonts w:eastAsia="Times New Roman"/>
        </w:rPr>
        <w:t>Confirmation of a Quorum</w:t>
      </w:r>
    </w:p>
    <w:p w14:paraId="7D226405" w14:textId="4C58C42E" w:rsidR="00FF7AA0" w:rsidRDefault="00FF7AA0" w:rsidP="00FF7AA0">
      <w:pPr>
        <w:pStyle w:val="ListParagraph"/>
        <w:numPr>
          <w:ilvl w:val="1"/>
          <w:numId w:val="1"/>
        </w:numPr>
        <w:rPr>
          <w:rFonts w:eastAsia="Times New Roman"/>
        </w:rPr>
      </w:pPr>
      <w:r>
        <w:rPr>
          <w:rFonts w:eastAsia="Times New Roman"/>
        </w:rPr>
        <w:t>Webex recording</w:t>
      </w:r>
    </w:p>
    <w:p w14:paraId="2663ED03" w14:textId="77777777" w:rsidR="00B55D02" w:rsidRDefault="00B55D02" w:rsidP="00B55D02">
      <w:pPr>
        <w:pStyle w:val="ListParagraph"/>
        <w:ind w:left="720"/>
        <w:rPr>
          <w:rFonts w:eastAsia="Times New Roman"/>
        </w:rPr>
      </w:pPr>
    </w:p>
    <w:p w14:paraId="34537494" w14:textId="0F3B5F7D" w:rsidR="002B0741" w:rsidRDefault="00A94FD5" w:rsidP="00B55D02">
      <w:pPr>
        <w:pStyle w:val="ListParagraph"/>
        <w:numPr>
          <w:ilvl w:val="0"/>
          <w:numId w:val="1"/>
        </w:numPr>
        <w:rPr>
          <w:rFonts w:eastAsia="Times New Roman"/>
        </w:rPr>
      </w:pPr>
      <w:r>
        <w:rPr>
          <w:rFonts w:eastAsia="Times New Roman"/>
        </w:rPr>
        <w:t>Updates</w:t>
      </w:r>
    </w:p>
    <w:p w14:paraId="7512F9C9" w14:textId="77777777" w:rsidR="00B55D02" w:rsidRPr="00B55D02" w:rsidRDefault="00B55D02" w:rsidP="00B55D02">
      <w:pPr>
        <w:rPr>
          <w:rFonts w:eastAsia="Times New Roman"/>
        </w:rPr>
      </w:pPr>
    </w:p>
    <w:p w14:paraId="0F41019A" w14:textId="6C144B23" w:rsidR="003F64ED" w:rsidRDefault="003F64ED" w:rsidP="00B55D02">
      <w:pPr>
        <w:pStyle w:val="ListParagraph"/>
        <w:numPr>
          <w:ilvl w:val="0"/>
          <w:numId w:val="1"/>
        </w:numPr>
        <w:rPr>
          <w:rFonts w:eastAsia="Times New Roman"/>
        </w:rPr>
      </w:pPr>
      <w:r>
        <w:rPr>
          <w:rFonts w:eastAsia="Times New Roman"/>
        </w:rPr>
        <w:t>Base Code Topics</w:t>
      </w:r>
      <w:r w:rsidR="00FC4C81">
        <w:rPr>
          <w:rFonts w:eastAsia="Times New Roman"/>
        </w:rPr>
        <w:t xml:space="preserve"> (Proposals are attached at the end of this agenda)</w:t>
      </w:r>
    </w:p>
    <w:p w14:paraId="62C10864" w14:textId="5F629EB4" w:rsidR="007B6253" w:rsidRDefault="007B6253" w:rsidP="00F05914">
      <w:pPr>
        <w:pStyle w:val="ListParagraph"/>
        <w:numPr>
          <w:ilvl w:val="1"/>
          <w:numId w:val="1"/>
        </w:numPr>
      </w:pPr>
      <w:r>
        <w:t xml:space="preserve">Approval of </w:t>
      </w:r>
      <w:r w:rsidR="00F86AD5">
        <w:t>2</w:t>
      </w:r>
      <w:r>
        <w:t>/</w:t>
      </w:r>
      <w:r w:rsidR="001957ED">
        <w:t>1</w:t>
      </w:r>
      <w:r w:rsidR="006659D0">
        <w:t>1</w:t>
      </w:r>
      <w:r>
        <w:t xml:space="preserve">/25 </w:t>
      </w:r>
      <w:r w:rsidR="00847F82">
        <w:t xml:space="preserve">and 3/11/25 </w:t>
      </w:r>
      <w:r>
        <w:t>meeting minutes.</w:t>
      </w:r>
    </w:p>
    <w:p w14:paraId="7BF6CBBB" w14:textId="1626B70A" w:rsidR="002C30AD" w:rsidRDefault="00077DE5" w:rsidP="00F05914">
      <w:pPr>
        <w:pStyle w:val="ListParagraph"/>
        <w:numPr>
          <w:ilvl w:val="1"/>
          <w:numId w:val="1"/>
        </w:numPr>
      </w:pPr>
      <w:r>
        <w:t xml:space="preserve">Scott Farbman will present </w:t>
      </w:r>
      <w:r w:rsidR="001957ED" w:rsidRPr="0080146E">
        <w:t>Proposal #</w:t>
      </w:r>
      <w:r w:rsidR="006659D0">
        <w:t>1</w:t>
      </w:r>
      <w:r w:rsidR="001957ED">
        <w:t xml:space="preserve"> to </w:t>
      </w:r>
      <w:r w:rsidR="006659D0">
        <w:t>add</w:t>
      </w:r>
      <w:r w:rsidR="001957ED">
        <w:t xml:space="preserve"> passive house compliance options</w:t>
      </w:r>
      <w:r>
        <w:t xml:space="preserve">. </w:t>
      </w:r>
      <w:r w:rsidR="00395AC8">
        <w:t xml:space="preserve"> Possible motion to approve.</w:t>
      </w:r>
    </w:p>
    <w:p w14:paraId="2ECAA1B4" w14:textId="14731C3A" w:rsidR="006659D0" w:rsidRDefault="00395AC8" w:rsidP="00F05914">
      <w:pPr>
        <w:pStyle w:val="ListParagraph"/>
        <w:numPr>
          <w:ilvl w:val="1"/>
          <w:numId w:val="1"/>
        </w:numPr>
      </w:pPr>
      <w:r>
        <w:t>Robert Coslow will present Proposal #2 to add an exception to C405.4 Horticultural Lighting.  Possible motion to approve.</w:t>
      </w:r>
    </w:p>
    <w:p w14:paraId="0EC4C8E8" w14:textId="0334FB0F" w:rsidR="00395AC8" w:rsidRDefault="0016020D" w:rsidP="00F05914">
      <w:pPr>
        <w:pStyle w:val="ListParagraph"/>
        <w:numPr>
          <w:ilvl w:val="1"/>
          <w:numId w:val="1"/>
        </w:numPr>
      </w:pPr>
      <w:r>
        <w:t>Robert Coslow will present Proposal #3 to add C402.5.1.3 Fenestration Orientation.  Possible motion to approve.</w:t>
      </w:r>
    </w:p>
    <w:p w14:paraId="1D4B606E" w14:textId="62A3AC35" w:rsidR="001957ED" w:rsidRDefault="00847F82" w:rsidP="00847F82">
      <w:pPr>
        <w:pStyle w:val="ListParagraph"/>
        <w:numPr>
          <w:ilvl w:val="1"/>
          <w:numId w:val="1"/>
        </w:numPr>
      </w:pPr>
      <w:r>
        <w:t>Robert Coslow will present Proposal #4 to add C101.4 (5) which covers acceptable documentation for C407 and C410.  Possible motion to approve.</w:t>
      </w:r>
      <w:r w:rsidR="001957ED">
        <w:t xml:space="preserve">  </w:t>
      </w:r>
    </w:p>
    <w:p w14:paraId="04FF45D5" w14:textId="20C5D068" w:rsidR="00FF448A" w:rsidRDefault="00FF448A" w:rsidP="00847F82">
      <w:pPr>
        <w:pStyle w:val="ListParagraph"/>
        <w:numPr>
          <w:ilvl w:val="1"/>
          <w:numId w:val="1"/>
        </w:numPr>
      </w:pPr>
      <w:r>
        <w:t xml:space="preserve">Michelle Sablack will present </w:t>
      </w:r>
      <w:r w:rsidR="001D68E9">
        <w:t>Proposal #5 for Limited Electric Readiness</w:t>
      </w:r>
      <w:r>
        <w:t>.  Possible motion to approve.</w:t>
      </w:r>
    </w:p>
    <w:p w14:paraId="394FA4DE" w14:textId="21804E29" w:rsidR="008C2395" w:rsidRDefault="008C2395" w:rsidP="00847F82">
      <w:pPr>
        <w:pStyle w:val="ListParagraph"/>
        <w:numPr>
          <w:ilvl w:val="1"/>
          <w:numId w:val="1"/>
        </w:numPr>
      </w:pPr>
      <w:r>
        <w:t xml:space="preserve">Possible motion to approve </w:t>
      </w:r>
      <w:r w:rsidR="0042728D">
        <w:t>the Commercial Provisions of the 2024 Illinois Energy Conservation Code Draft 3-18-25 incorporating approved proposals from this meeting.</w:t>
      </w:r>
    </w:p>
    <w:p w14:paraId="14CD4452" w14:textId="77777777" w:rsidR="00A94FD5" w:rsidRDefault="00A94FD5" w:rsidP="00A94FD5">
      <w:pPr>
        <w:pStyle w:val="ListParagraph"/>
        <w:ind w:left="720"/>
      </w:pPr>
    </w:p>
    <w:p w14:paraId="1B81584D" w14:textId="37A37506" w:rsidR="00A94FD5" w:rsidRDefault="00A94FD5" w:rsidP="00A94FD5">
      <w:pPr>
        <w:pStyle w:val="ListParagraph"/>
        <w:numPr>
          <w:ilvl w:val="0"/>
          <w:numId w:val="1"/>
        </w:numPr>
      </w:pPr>
      <w:bookmarkStart w:id="0" w:name="_Hlk187318657"/>
      <w:r>
        <w:t>Stretch Code Topics</w:t>
      </w:r>
    </w:p>
    <w:p w14:paraId="057A15D0" w14:textId="6261E8BC" w:rsidR="00A94FD5" w:rsidRDefault="00F05914" w:rsidP="00A94FD5">
      <w:pPr>
        <w:pStyle w:val="ListParagraph"/>
        <w:numPr>
          <w:ilvl w:val="1"/>
          <w:numId w:val="1"/>
        </w:numPr>
      </w:pPr>
      <w:r>
        <w:t>None.</w:t>
      </w:r>
    </w:p>
    <w:bookmarkEnd w:id="0"/>
    <w:p w14:paraId="03F63648" w14:textId="77777777" w:rsidR="001964CF" w:rsidRDefault="001964CF" w:rsidP="001964CF">
      <w:pPr>
        <w:ind w:left="360"/>
      </w:pPr>
    </w:p>
    <w:p w14:paraId="6D0DE1EE" w14:textId="017F30D0" w:rsidR="001964CF" w:rsidRDefault="001964CF" w:rsidP="00B55D02">
      <w:pPr>
        <w:pStyle w:val="ListParagraph"/>
        <w:numPr>
          <w:ilvl w:val="0"/>
          <w:numId w:val="1"/>
        </w:numPr>
      </w:pPr>
      <w:r>
        <w:t>Public comment</w:t>
      </w:r>
    </w:p>
    <w:p w14:paraId="5E2A20FA" w14:textId="77777777" w:rsidR="00FF7AA0" w:rsidRDefault="00FF7AA0" w:rsidP="00FF7AA0">
      <w:pPr>
        <w:pStyle w:val="ListParagraph"/>
        <w:ind w:left="720"/>
      </w:pPr>
    </w:p>
    <w:p w14:paraId="2DF62662" w14:textId="5604C543" w:rsidR="00B55D02" w:rsidRDefault="001665D6" w:rsidP="00B55D02">
      <w:pPr>
        <w:pStyle w:val="ListParagraph"/>
        <w:numPr>
          <w:ilvl w:val="0"/>
          <w:numId w:val="1"/>
        </w:numPr>
        <w:rPr>
          <w:rFonts w:eastAsia="Times New Roman"/>
        </w:rPr>
      </w:pPr>
      <w:r>
        <w:rPr>
          <w:rFonts w:eastAsia="Times New Roman"/>
        </w:rPr>
        <w:t xml:space="preserve">Motion to </w:t>
      </w:r>
      <w:r w:rsidR="00FF7AA0">
        <w:rPr>
          <w:rFonts w:eastAsia="Times New Roman"/>
        </w:rPr>
        <w:t>Adjourn</w:t>
      </w:r>
    </w:p>
    <w:p w14:paraId="0FB5CD6A" w14:textId="77777777" w:rsidR="001964CF" w:rsidRDefault="001964CF" w:rsidP="001964CF">
      <w:pPr>
        <w:rPr>
          <w:rFonts w:eastAsia="Times New Roman"/>
        </w:rPr>
      </w:pPr>
    </w:p>
    <w:p w14:paraId="50801B4F" w14:textId="77777777" w:rsidR="00843908" w:rsidRDefault="00843908" w:rsidP="001964CF">
      <w:pPr>
        <w:rPr>
          <w:rFonts w:eastAsia="Times New Roman"/>
        </w:rPr>
      </w:pPr>
    </w:p>
    <w:p w14:paraId="0CF83CF8" w14:textId="77777777" w:rsidR="006E1120" w:rsidRDefault="006E1120" w:rsidP="001964CF">
      <w:pPr>
        <w:rPr>
          <w:rFonts w:eastAsia="Times New Roman"/>
        </w:rPr>
      </w:pPr>
    </w:p>
    <w:p w14:paraId="044593E8" w14:textId="77777777" w:rsidR="008C00F6" w:rsidRDefault="008C00F6">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256995F" w14:textId="77777777" w:rsidR="00AE7470" w:rsidRDefault="00AE7470" w:rsidP="00AE7470"/>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20"/>
      </w:tblGrid>
      <w:tr w:rsidR="00A56C83" w14:paraId="53586694" w14:textId="77777777" w:rsidTr="00A56C83">
        <w:trPr>
          <w:tblCellSpacing w:w="0" w:type="dxa"/>
        </w:trPr>
        <w:tc>
          <w:tcPr>
            <w:tcW w:w="0" w:type="auto"/>
            <w:shd w:val="clear" w:color="auto" w:fill="FFFFFF"/>
            <w:tcMar>
              <w:top w:w="0" w:type="dxa"/>
              <w:left w:w="300" w:type="dxa"/>
              <w:bottom w:w="0" w:type="dxa"/>
              <w:right w:w="300" w:type="dxa"/>
            </w:tcMar>
            <w:vAlign w:val="center"/>
          </w:tcPr>
          <w:tbl>
            <w:tblPr>
              <w:tblW w:w="0" w:type="auto"/>
              <w:tblCellSpacing w:w="0" w:type="dxa"/>
              <w:tblCellMar>
                <w:left w:w="0" w:type="dxa"/>
                <w:right w:w="0" w:type="dxa"/>
              </w:tblCellMar>
              <w:tblLook w:val="04A0" w:firstRow="1" w:lastRow="0" w:firstColumn="1" w:lastColumn="0" w:noHBand="0" w:noVBand="1"/>
            </w:tblPr>
            <w:tblGrid>
              <w:gridCol w:w="5232"/>
            </w:tblGrid>
            <w:tr w:rsidR="00A56C83" w14:paraId="0CC792C9" w14:textId="77777777">
              <w:trPr>
                <w:tblCellSpacing w:w="0" w:type="dxa"/>
              </w:trPr>
              <w:tc>
                <w:tcPr>
                  <w:tcW w:w="0" w:type="auto"/>
                  <w:vAlign w:val="center"/>
                  <w:hideMark/>
                </w:tcPr>
                <w:p w14:paraId="14BC0990" w14:textId="77777777" w:rsidR="00A56C83" w:rsidRDefault="00A56C83" w:rsidP="00A56C83">
                  <w:pPr>
                    <w:framePr w:hSpace="45" w:wrap="around" w:vAnchor="text" w:hAnchor="text" w:y="1"/>
                    <w:spacing w:line="330" w:lineRule="atLeast"/>
                    <w:rPr>
                      <w:rFonts w:eastAsiaTheme="minorHAnsi"/>
                      <w:b/>
                      <w:bCs/>
                      <w:color w:val="000000"/>
                      <w:sz w:val="24"/>
                      <w:szCs w:val="24"/>
                    </w:rPr>
                  </w:pPr>
                  <w:r>
                    <w:rPr>
                      <w:b/>
                      <w:bCs/>
                      <w:color w:val="000000"/>
                      <w:sz w:val="24"/>
                      <w:szCs w:val="24"/>
                    </w:rPr>
                    <w:t xml:space="preserve">When it's time, join your Webex meeting here. </w:t>
                  </w:r>
                </w:p>
              </w:tc>
            </w:tr>
            <w:tr w:rsidR="00A56C83" w14:paraId="242A50BB" w14:textId="77777777">
              <w:trPr>
                <w:trHeight w:val="360"/>
                <w:tblCellSpacing w:w="0" w:type="dxa"/>
              </w:trPr>
              <w:tc>
                <w:tcPr>
                  <w:tcW w:w="0" w:type="auto"/>
                  <w:vAlign w:val="center"/>
                  <w:hideMark/>
                </w:tcPr>
                <w:p w14:paraId="5F56E8B5" w14:textId="77777777" w:rsidR="00A56C83" w:rsidRDefault="00A56C83" w:rsidP="00A56C83">
                  <w:pPr>
                    <w:framePr w:hSpace="45" w:wrap="around" w:vAnchor="text" w:hAnchor="text" w:y="1"/>
                    <w:spacing w:line="360" w:lineRule="atLeast"/>
                  </w:pPr>
                  <w:r>
                    <w:t> </w:t>
                  </w:r>
                </w:p>
              </w:tc>
            </w:tr>
          </w:tbl>
          <w:p w14:paraId="0667DBC5" w14:textId="77777777" w:rsidR="00A56C83" w:rsidRDefault="00A56C83" w:rsidP="00A56C83">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7945"/>
            </w:tblGrid>
            <w:tr w:rsidR="00A56C83" w14:paraId="2EA719D3" w14:textId="77777777">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A56C83" w14:paraId="58BE8C87"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5966D321" w14:textId="77777777" w:rsidR="00A56C83" w:rsidRDefault="0042728D" w:rsidP="00A56C83">
                        <w:pPr>
                          <w:framePr w:hSpace="45" w:wrap="around" w:vAnchor="text" w:hAnchor="text" w:y="1"/>
                          <w:jc w:val="center"/>
                        </w:pPr>
                        <w:hyperlink r:id="rId11" w:history="1">
                          <w:r w:rsidR="00A56C83">
                            <w:rPr>
                              <w:rStyle w:val="Hyperlink"/>
                              <w:color w:val="FFFFFF"/>
                              <w:sz w:val="30"/>
                              <w:szCs w:val="30"/>
                              <w:u w:val="none"/>
                            </w:rPr>
                            <w:t>Join meeting</w:t>
                          </w:r>
                        </w:hyperlink>
                      </w:p>
                    </w:tc>
                  </w:tr>
                </w:tbl>
                <w:p w14:paraId="2121F455" w14:textId="77777777" w:rsidR="00A56C83" w:rsidRDefault="00A56C83" w:rsidP="00A56C83">
                  <w:pPr>
                    <w:framePr w:hSpace="45" w:wrap="around" w:vAnchor="text" w:hAnchor="text" w:y="1"/>
                    <w:rPr>
                      <w:rFonts w:ascii="Times New Roman" w:eastAsia="Times New Roman" w:hAnsi="Times New Roman" w:cs="Times New Roman"/>
                      <w:sz w:val="20"/>
                      <w:szCs w:val="20"/>
                    </w:rPr>
                  </w:pPr>
                </w:p>
              </w:tc>
            </w:tr>
            <w:tr w:rsidR="00A56C83" w14:paraId="3A03E958" w14:textId="77777777">
              <w:trPr>
                <w:trHeight w:val="300"/>
                <w:tblCellSpacing w:w="0" w:type="dxa"/>
              </w:trPr>
              <w:tc>
                <w:tcPr>
                  <w:tcW w:w="0" w:type="auto"/>
                  <w:vAlign w:val="center"/>
                  <w:hideMark/>
                </w:tcPr>
                <w:p w14:paraId="5B968F4A" w14:textId="77777777" w:rsidR="00A56C83" w:rsidRDefault="00A56C83" w:rsidP="00A56C83">
                  <w:pPr>
                    <w:framePr w:hSpace="45" w:wrap="around" w:vAnchor="text" w:hAnchor="text" w:y="1"/>
                    <w:spacing w:line="300" w:lineRule="atLeast"/>
                    <w:rPr>
                      <w:rFonts w:eastAsiaTheme="minorHAnsi"/>
                    </w:rPr>
                  </w:pPr>
                  <w:r>
                    <w:t> </w:t>
                  </w:r>
                </w:p>
              </w:tc>
            </w:tr>
            <w:tr w:rsidR="00A56C83" w14:paraId="14A9F3EE" w14:textId="77777777">
              <w:trPr>
                <w:tblCellSpacing w:w="0" w:type="dxa"/>
              </w:trPr>
              <w:tc>
                <w:tcPr>
                  <w:tcW w:w="0" w:type="auto"/>
                  <w:vAlign w:val="center"/>
                  <w:hideMark/>
                </w:tcPr>
                <w:p w14:paraId="431B982E" w14:textId="77777777" w:rsidR="00A56C83" w:rsidRDefault="00A56C83" w:rsidP="00A56C83">
                  <w:pPr>
                    <w:framePr w:hSpace="45" w:wrap="around" w:vAnchor="text" w:hAnchor="text" w:y="1"/>
                    <w:spacing w:line="360" w:lineRule="atLeast"/>
                    <w:rPr>
                      <w:b/>
                      <w:bCs/>
                      <w:color w:val="000000"/>
                      <w:sz w:val="21"/>
                      <w:szCs w:val="21"/>
                    </w:rPr>
                  </w:pPr>
                  <w:r>
                    <w:rPr>
                      <w:b/>
                      <w:bCs/>
                      <w:color w:val="000000"/>
                      <w:sz w:val="21"/>
                      <w:szCs w:val="21"/>
                    </w:rPr>
                    <w:t xml:space="preserve">More ways to join: </w:t>
                  </w:r>
                </w:p>
              </w:tc>
            </w:tr>
            <w:tr w:rsidR="00A56C83" w14:paraId="2ADFC069" w14:textId="77777777">
              <w:trPr>
                <w:trHeight w:val="150"/>
                <w:tblCellSpacing w:w="0" w:type="dxa"/>
              </w:trPr>
              <w:tc>
                <w:tcPr>
                  <w:tcW w:w="0" w:type="auto"/>
                  <w:vAlign w:val="center"/>
                  <w:hideMark/>
                </w:tcPr>
                <w:p w14:paraId="56FFB56B" w14:textId="77777777" w:rsidR="00A56C83" w:rsidRDefault="00A56C83" w:rsidP="00A56C83">
                  <w:pPr>
                    <w:framePr w:hSpace="45" w:wrap="around" w:vAnchor="text" w:hAnchor="text" w:y="1"/>
                    <w:spacing w:line="150" w:lineRule="atLeast"/>
                    <w:rPr>
                      <w:rFonts w:ascii="Calibri" w:hAnsi="Calibri" w:cs="Calibri"/>
                    </w:rPr>
                  </w:pPr>
                  <w:r>
                    <w:t> </w:t>
                  </w:r>
                </w:p>
              </w:tc>
            </w:tr>
            <w:tr w:rsidR="00A56C83" w14:paraId="496BE0E5" w14:textId="77777777">
              <w:trPr>
                <w:tblCellSpacing w:w="0" w:type="dxa"/>
              </w:trPr>
              <w:tc>
                <w:tcPr>
                  <w:tcW w:w="0" w:type="auto"/>
                  <w:vAlign w:val="center"/>
                  <w:hideMark/>
                </w:tcPr>
                <w:p w14:paraId="64E53D41" w14:textId="77777777" w:rsidR="00A56C83" w:rsidRDefault="00A56C83" w:rsidP="00A56C83">
                  <w:pPr>
                    <w:framePr w:hSpace="45" w:wrap="around" w:vAnchor="text" w:hAnchor="text" w:y="1"/>
                    <w:spacing w:line="360" w:lineRule="atLeast"/>
                    <w:rPr>
                      <w:b/>
                      <w:bCs/>
                      <w:color w:val="000000"/>
                      <w:sz w:val="18"/>
                      <w:szCs w:val="18"/>
                    </w:rPr>
                  </w:pPr>
                  <w:r>
                    <w:rPr>
                      <w:b/>
                      <w:bCs/>
                      <w:color w:val="000000"/>
                      <w:sz w:val="18"/>
                      <w:szCs w:val="18"/>
                    </w:rPr>
                    <w:t xml:space="preserve">Join from the meeting link </w:t>
                  </w:r>
                </w:p>
              </w:tc>
            </w:tr>
            <w:tr w:rsidR="00A56C83" w14:paraId="6829669B" w14:textId="77777777">
              <w:trPr>
                <w:tblCellSpacing w:w="0" w:type="dxa"/>
              </w:trPr>
              <w:tc>
                <w:tcPr>
                  <w:tcW w:w="0" w:type="auto"/>
                  <w:vAlign w:val="center"/>
                  <w:hideMark/>
                </w:tcPr>
                <w:p w14:paraId="4A9F9BD0" w14:textId="77777777" w:rsidR="00A56C83" w:rsidRDefault="0042728D" w:rsidP="00A56C83">
                  <w:pPr>
                    <w:framePr w:hSpace="45" w:wrap="around" w:vAnchor="text" w:hAnchor="text" w:y="1"/>
                    <w:rPr>
                      <w:rFonts w:ascii="Calibri" w:hAnsi="Calibri" w:cs="Calibri"/>
                    </w:rPr>
                  </w:pPr>
                  <w:hyperlink r:id="rId12" w:history="1">
                    <w:r w:rsidR="00A56C83">
                      <w:rPr>
                        <w:rStyle w:val="Hyperlink"/>
                        <w:color w:val="005E7D"/>
                        <w:sz w:val="21"/>
                        <w:szCs w:val="21"/>
                        <w:u w:val="none"/>
                      </w:rPr>
                      <w:t>https://illinois.webex.com/illinois/j.php?MTID=m5d550726393edfd123fcfd589bdb6167</w:t>
                    </w:r>
                  </w:hyperlink>
                  <w:r w:rsidR="00A56C83">
                    <w:t xml:space="preserve"> </w:t>
                  </w:r>
                </w:p>
              </w:tc>
            </w:tr>
            <w:tr w:rsidR="00A56C83" w14:paraId="4A47602D" w14:textId="77777777">
              <w:trPr>
                <w:trHeight w:val="300"/>
                <w:tblCellSpacing w:w="0" w:type="dxa"/>
              </w:trPr>
              <w:tc>
                <w:tcPr>
                  <w:tcW w:w="0" w:type="auto"/>
                  <w:vAlign w:val="center"/>
                  <w:hideMark/>
                </w:tcPr>
                <w:p w14:paraId="175245AB" w14:textId="77777777" w:rsidR="00A56C83" w:rsidRDefault="00A56C83" w:rsidP="00A56C83">
                  <w:pPr>
                    <w:framePr w:hSpace="45" w:wrap="around" w:vAnchor="text" w:hAnchor="text" w:y="1"/>
                    <w:spacing w:line="300" w:lineRule="atLeast"/>
                  </w:pPr>
                  <w:r>
                    <w:t> </w:t>
                  </w:r>
                </w:p>
              </w:tc>
            </w:tr>
          </w:tbl>
          <w:p w14:paraId="2F417AE3" w14:textId="77777777" w:rsidR="00A56C83" w:rsidRDefault="00A56C83" w:rsidP="00A56C83">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402"/>
            </w:tblGrid>
            <w:tr w:rsidR="00A56C83" w14:paraId="63AE3EA0" w14:textId="77777777">
              <w:trPr>
                <w:tblCellSpacing w:w="0" w:type="dxa"/>
              </w:trPr>
              <w:tc>
                <w:tcPr>
                  <w:tcW w:w="0" w:type="auto"/>
                  <w:vAlign w:val="center"/>
                  <w:hideMark/>
                </w:tcPr>
                <w:p w14:paraId="7E141673" w14:textId="77777777" w:rsidR="00A56C83" w:rsidRDefault="00A56C83" w:rsidP="00A56C83">
                  <w:pPr>
                    <w:framePr w:hSpace="45" w:wrap="around" w:vAnchor="text" w:hAnchor="text" w:y="1"/>
                    <w:spacing w:line="360" w:lineRule="atLeast"/>
                    <w:rPr>
                      <w:b/>
                      <w:bCs/>
                      <w:color w:val="000000"/>
                      <w:sz w:val="18"/>
                      <w:szCs w:val="18"/>
                    </w:rPr>
                  </w:pPr>
                  <w:r>
                    <w:rPr>
                      <w:b/>
                      <w:bCs/>
                      <w:color w:val="000000"/>
                      <w:sz w:val="18"/>
                      <w:szCs w:val="18"/>
                    </w:rPr>
                    <w:t xml:space="preserve">Join by meeting number </w:t>
                  </w:r>
                </w:p>
              </w:tc>
            </w:tr>
            <w:tr w:rsidR="00A56C83" w14:paraId="18C3E70B" w14:textId="77777777">
              <w:trPr>
                <w:tblCellSpacing w:w="0" w:type="dxa"/>
              </w:trPr>
              <w:tc>
                <w:tcPr>
                  <w:tcW w:w="0" w:type="auto"/>
                  <w:vAlign w:val="center"/>
                  <w:hideMark/>
                </w:tcPr>
                <w:p w14:paraId="2EA55BEA" w14:textId="77777777" w:rsidR="00A56C83" w:rsidRDefault="00A56C83" w:rsidP="00A56C83">
                  <w:pPr>
                    <w:framePr w:hSpace="45" w:wrap="around" w:vAnchor="text" w:hAnchor="text" w:y="1"/>
                    <w:spacing w:line="330" w:lineRule="atLeast"/>
                    <w:rPr>
                      <w:color w:val="000000"/>
                      <w:sz w:val="21"/>
                      <w:szCs w:val="21"/>
                    </w:rPr>
                  </w:pPr>
                  <w:r>
                    <w:rPr>
                      <w:color w:val="000000"/>
                      <w:sz w:val="21"/>
                      <w:szCs w:val="21"/>
                    </w:rPr>
                    <w:t>Meeting number (access code): 2632 772 8737</w:t>
                  </w:r>
                </w:p>
              </w:tc>
            </w:tr>
            <w:tr w:rsidR="00A56C83" w14:paraId="7E061AB1" w14:textId="77777777">
              <w:trPr>
                <w:tblCellSpacing w:w="0" w:type="dxa"/>
              </w:trPr>
              <w:tc>
                <w:tcPr>
                  <w:tcW w:w="0" w:type="auto"/>
                  <w:vAlign w:val="center"/>
                  <w:hideMark/>
                </w:tcPr>
                <w:p w14:paraId="2E834BF7" w14:textId="77777777" w:rsidR="00A56C83" w:rsidRDefault="00A56C83" w:rsidP="00A56C83">
                  <w:pPr>
                    <w:framePr w:hSpace="45" w:wrap="around" w:vAnchor="text" w:hAnchor="text" w:y="1"/>
                    <w:spacing w:line="330" w:lineRule="atLeast"/>
                    <w:rPr>
                      <w:color w:val="000000"/>
                      <w:sz w:val="21"/>
                      <w:szCs w:val="21"/>
                    </w:rPr>
                  </w:pPr>
                  <w:r>
                    <w:rPr>
                      <w:color w:val="000000"/>
                      <w:sz w:val="21"/>
                      <w:szCs w:val="21"/>
                    </w:rPr>
                    <w:t xml:space="preserve">Meeting password: 3kmMuz9ApX3 </w:t>
                  </w:r>
                </w:p>
              </w:tc>
            </w:tr>
            <w:tr w:rsidR="00A56C83" w14:paraId="31C66E51" w14:textId="77777777">
              <w:trPr>
                <w:trHeight w:val="360"/>
                <w:tblCellSpacing w:w="0" w:type="dxa"/>
              </w:trPr>
              <w:tc>
                <w:tcPr>
                  <w:tcW w:w="0" w:type="auto"/>
                  <w:vAlign w:val="center"/>
                  <w:hideMark/>
                </w:tcPr>
                <w:p w14:paraId="4B3B01F2" w14:textId="77777777" w:rsidR="00A56C83" w:rsidRDefault="00A56C83" w:rsidP="00A56C83">
                  <w:pPr>
                    <w:framePr w:hSpace="45" w:wrap="around" w:vAnchor="text" w:hAnchor="text" w:y="1"/>
                    <w:spacing w:line="360" w:lineRule="atLeast"/>
                  </w:pPr>
                  <w:r>
                    <w:t> </w:t>
                  </w:r>
                </w:p>
              </w:tc>
            </w:tr>
          </w:tbl>
          <w:p w14:paraId="2482E541" w14:textId="77777777" w:rsidR="00A56C83" w:rsidRDefault="00A56C83" w:rsidP="00A56C83">
            <w:pPr>
              <w:framePr w:hSpace="45" w:wrap="around" w:vAnchor="text" w:hAnchor="text" w:y="1"/>
              <w:rPr>
                <w:rFonts w:eastAsiaTheme="minorHAnsi"/>
              </w:rPr>
            </w:pPr>
            <w:r>
              <w:rPr>
                <w:b/>
                <w:bCs/>
                <w:color w:val="000000"/>
                <w:sz w:val="18"/>
                <w:szCs w:val="18"/>
              </w:rPr>
              <w:t>Tap to join from a mobile device (attendees only)</w:t>
            </w:r>
            <w:r>
              <w:rPr>
                <w:color w:val="000000"/>
              </w:rPr>
              <w:t xml:space="preserve">   </w:t>
            </w:r>
            <w:r>
              <w:rPr>
                <w:color w:val="000000"/>
              </w:rPr>
              <w:br/>
            </w:r>
            <w:hyperlink r:id="rId13" w:history="1">
              <w:r>
                <w:rPr>
                  <w:rStyle w:val="Hyperlink"/>
                  <w:color w:val="005E7D"/>
                  <w:sz w:val="21"/>
                  <w:szCs w:val="21"/>
                  <w:u w:val="none"/>
                </w:rPr>
                <w:t>+1-312-535-8110,,26327728737##</w:t>
              </w:r>
            </w:hyperlink>
            <w:r>
              <w:rPr>
                <w:color w:val="333333"/>
                <w:sz w:val="21"/>
                <w:szCs w:val="21"/>
              </w:rPr>
              <w:t xml:space="preserve"> United States Toll (Chicago)</w:t>
            </w:r>
            <w:r>
              <w:rPr>
                <w:color w:val="000000"/>
              </w:rPr>
              <w:t xml:space="preserve">   </w:t>
            </w:r>
            <w:r>
              <w:rPr>
                <w:color w:val="000000"/>
              </w:rPr>
              <w:br/>
            </w:r>
            <w:hyperlink r:id="rId14" w:history="1">
              <w:r>
                <w:rPr>
                  <w:rStyle w:val="Hyperlink"/>
                  <w:color w:val="005E7D"/>
                  <w:sz w:val="21"/>
                  <w:szCs w:val="21"/>
                  <w:u w:val="none"/>
                </w:rPr>
                <w:t>+1-415-655-0002,,26327728737##</w:t>
              </w:r>
            </w:hyperlink>
            <w:r>
              <w:rPr>
                <w:color w:val="333333"/>
                <w:sz w:val="21"/>
                <w:szCs w:val="21"/>
              </w:rPr>
              <w:t xml:space="preserve"> US Toll</w:t>
            </w:r>
            <w:r>
              <w:rPr>
                <w:color w:val="000000"/>
              </w:rPr>
              <w:t xml:space="preserve">  </w:t>
            </w:r>
            <w:r>
              <w:rPr>
                <w:color w:val="000000"/>
              </w:rPr>
              <w:br/>
            </w:r>
            <w:r>
              <w:rPr>
                <w:color w:val="000000"/>
              </w:rPr>
              <w:br/>
            </w:r>
            <w:r>
              <w:rPr>
                <w:b/>
                <w:bCs/>
                <w:color w:val="000000"/>
                <w:sz w:val="18"/>
                <w:szCs w:val="18"/>
              </w:rPr>
              <w:t>Join by phone</w:t>
            </w:r>
            <w:r>
              <w:rPr>
                <w:color w:val="000000"/>
              </w:rPr>
              <w:t xml:space="preserve">   </w:t>
            </w:r>
            <w:r>
              <w:rPr>
                <w:color w:val="000000"/>
              </w:rPr>
              <w:br/>
            </w:r>
            <w:r>
              <w:rPr>
                <w:color w:val="333333"/>
                <w:sz w:val="21"/>
                <w:szCs w:val="21"/>
              </w:rPr>
              <w:t>+1-312-535-8110 United States Toll (Chicago)</w:t>
            </w:r>
            <w:r>
              <w:rPr>
                <w:color w:val="000000"/>
              </w:rPr>
              <w:t xml:space="preserve">   </w:t>
            </w:r>
            <w:r>
              <w:rPr>
                <w:color w:val="000000"/>
              </w:rPr>
              <w:br/>
            </w:r>
            <w:r>
              <w:rPr>
                <w:color w:val="333333"/>
                <w:sz w:val="21"/>
                <w:szCs w:val="21"/>
              </w:rPr>
              <w:t>+1-415-655-0002 US Toll</w:t>
            </w:r>
            <w:r>
              <w:rPr>
                <w:color w:val="000000"/>
              </w:rPr>
              <w:t xml:space="preserve">   </w:t>
            </w:r>
            <w:r>
              <w:rPr>
                <w:color w:val="000000"/>
              </w:rPr>
              <w:br/>
            </w:r>
            <w:hyperlink r:id="rId15" w:history="1">
              <w:r>
                <w:rPr>
                  <w:rStyle w:val="Hyperlink"/>
                  <w:color w:val="005E7D"/>
                  <w:sz w:val="21"/>
                  <w:szCs w:val="21"/>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62"/>
            </w:tblGrid>
            <w:tr w:rsidR="00A56C83" w14:paraId="748B67B5" w14:textId="77777777">
              <w:trPr>
                <w:trHeight w:val="420"/>
                <w:tblCellSpacing w:w="0" w:type="dxa"/>
              </w:trPr>
              <w:tc>
                <w:tcPr>
                  <w:tcW w:w="0" w:type="auto"/>
                  <w:vAlign w:val="center"/>
                  <w:hideMark/>
                </w:tcPr>
                <w:p w14:paraId="4CA1C18F" w14:textId="77777777" w:rsidR="00A56C83" w:rsidRDefault="00A56C83" w:rsidP="00A56C83">
                  <w:pPr>
                    <w:framePr w:hSpace="45" w:wrap="around" w:vAnchor="text" w:hAnchor="text" w:y="1"/>
                    <w:spacing w:line="420" w:lineRule="atLeast"/>
                    <w:rPr>
                      <w:rFonts w:ascii="Calibri" w:hAnsi="Calibri" w:cs="Calibri"/>
                    </w:rPr>
                  </w:pPr>
                  <w:r>
                    <w:t> </w:t>
                  </w:r>
                </w:p>
              </w:tc>
            </w:tr>
          </w:tbl>
          <w:p w14:paraId="23168603" w14:textId="77777777" w:rsidR="00A56C83" w:rsidRDefault="00A56C83" w:rsidP="00A56C83">
            <w:pPr>
              <w:framePr w:hSpace="45" w:wrap="around" w:vAnchor="text" w:hAnchor="text" w:y="1"/>
              <w:rPr>
                <w:rFonts w:eastAsiaTheme="minorHAnsi"/>
              </w:rPr>
            </w:pPr>
            <w:r>
              <w:rPr>
                <w:b/>
                <w:bCs/>
                <w:color w:val="000000"/>
                <w:sz w:val="18"/>
                <w:szCs w:val="18"/>
              </w:rPr>
              <w:t>Join from a video system or application</w:t>
            </w:r>
            <w:r>
              <w:rPr>
                <w:color w:val="000000"/>
              </w:rPr>
              <w:br/>
            </w:r>
            <w:r>
              <w:rPr>
                <w:color w:val="333333"/>
                <w:sz w:val="21"/>
                <w:szCs w:val="21"/>
              </w:rPr>
              <w:t>Dial</w:t>
            </w:r>
            <w:r>
              <w:rPr>
                <w:color w:val="000000"/>
              </w:rPr>
              <w:t xml:space="preserve"> </w:t>
            </w:r>
            <w:hyperlink r:id="rId16" w:history="1">
              <w:r>
                <w:rPr>
                  <w:rStyle w:val="Hyperlink"/>
                  <w:color w:val="005E7D"/>
                  <w:sz w:val="21"/>
                  <w:szCs w:val="21"/>
                  <w:u w:val="none"/>
                </w:rPr>
                <w:t>26327728737@illinois.webex.com</w:t>
              </w:r>
            </w:hyperlink>
            <w:r>
              <w:rPr>
                <w:color w:val="000000"/>
              </w:rPr>
              <w:t xml:space="preserve">  </w:t>
            </w:r>
            <w:r>
              <w:rPr>
                <w:color w:val="000000"/>
              </w:rPr>
              <w:br/>
            </w:r>
            <w:r>
              <w:rPr>
                <w:color w:val="333333"/>
                <w:sz w:val="21"/>
                <w:szCs w:val="21"/>
              </w:rPr>
              <w:t>You can also dial 173.243.2.68 and enter your meeting number.</w:t>
            </w:r>
            <w:r>
              <w:rPr>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62"/>
            </w:tblGrid>
            <w:tr w:rsidR="00A56C83" w14:paraId="0EC51B54" w14:textId="77777777">
              <w:trPr>
                <w:trHeight w:val="420"/>
                <w:tblCellSpacing w:w="0" w:type="dxa"/>
              </w:trPr>
              <w:tc>
                <w:tcPr>
                  <w:tcW w:w="0" w:type="auto"/>
                  <w:vAlign w:val="center"/>
                  <w:hideMark/>
                </w:tcPr>
                <w:p w14:paraId="321FF34A" w14:textId="77777777" w:rsidR="00A56C83" w:rsidRDefault="00A56C83" w:rsidP="00A56C83">
                  <w:pPr>
                    <w:framePr w:hSpace="45" w:wrap="around" w:vAnchor="text" w:hAnchor="text" w:y="1"/>
                    <w:spacing w:line="420" w:lineRule="atLeast"/>
                    <w:rPr>
                      <w:rFonts w:ascii="Calibri" w:hAnsi="Calibri" w:cs="Calibri"/>
                    </w:rPr>
                  </w:pPr>
                  <w:r>
                    <w:t> </w:t>
                  </w:r>
                </w:p>
              </w:tc>
            </w:tr>
          </w:tbl>
          <w:p w14:paraId="3AB616E5" w14:textId="77777777" w:rsidR="00A56C83" w:rsidRDefault="00A56C83" w:rsidP="00A56C83">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920"/>
            </w:tblGrid>
            <w:tr w:rsidR="00A56C83" w14:paraId="6B101D5D" w14:textId="77777777">
              <w:trPr>
                <w:trHeight w:val="300"/>
                <w:tblCellSpacing w:w="0" w:type="dxa"/>
              </w:trPr>
              <w:tc>
                <w:tcPr>
                  <w:tcW w:w="0" w:type="auto"/>
                  <w:vAlign w:val="center"/>
                  <w:hideMark/>
                </w:tcPr>
                <w:p w14:paraId="76991D90" w14:textId="77777777" w:rsidR="00A56C83" w:rsidRDefault="00A56C83" w:rsidP="00A56C83">
                  <w:pPr>
                    <w:framePr w:hSpace="45" w:wrap="around" w:vAnchor="text" w:hAnchor="text" w:y="1"/>
                    <w:spacing w:line="300" w:lineRule="atLeast"/>
                    <w:rPr>
                      <w:rFonts w:ascii="Calibri" w:hAnsi="Calibri" w:cs="Calibri"/>
                    </w:rPr>
                  </w:pPr>
                  <w:r>
                    <w:t> </w:t>
                  </w:r>
                </w:p>
              </w:tc>
            </w:tr>
            <w:tr w:rsidR="00A56C83" w14:paraId="083839AF" w14:textId="77777777">
              <w:trPr>
                <w:trHeight w:val="360"/>
                <w:tblCellSpacing w:w="0" w:type="dxa"/>
              </w:trPr>
              <w:tc>
                <w:tcPr>
                  <w:tcW w:w="0" w:type="auto"/>
                  <w:vAlign w:val="center"/>
                  <w:hideMark/>
                </w:tcPr>
                <w:p w14:paraId="644362F5" w14:textId="77777777" w:rsidR="00A56C83" w:rsidRDefault="00A56C83" w:rsidP="00A56C83">
                  <w:pPr>
                    <w:framePr w:hSpace="45" w:wrap="around" w:vAnchor="text" w:hAnchor="text" w:y="1"/>
                    <w:spacing w:line="360" w:lineRule="atLeast"/>
                  </w:pPr>
                  <w:r>
                    <w:rPr>
                      <w:color w:val="000000"/>
                      <w:sz w:val="20"/>
                      <w:szCs w:val="20"/>
                    </w:rPr>
                    <w:t xml:space="preserve">If you are a host, </w:t>
                  </w:r>
                  <w:hyperlink r:id="rId17" w:history="1">
                    <w:r>
                      <w:rPr>
                        <w:rStyle w:val="Hyperlink"/>
                        <w:color w:val="005E7D"/>
                        <w:sz w:val="20"/>
                        <w:szCs w:val="20"/>
                        <w:u w:val="none"/>
                      </w:rPr>
                      <w:t>click here</w:t>
                    </w:r>
                  </w:hyperlink>
                  <w:r>
                    <w:rPr>
                      <w:color w:val="000000"/>
                      <w:sz w:val="20"/>
                      <w:szCs w:val="20"/>
                    </w:rPr>
                    <w:t xml:space="preserve"> and login site to view host information.</w:t>
                  </w:r>
                </w:p>
              </w:tc>
            </w:tr>
          </w:tbl>
          <w:p w14:paraId="70099888" w14:textId="77777777" w:rsidR="00A56C83" w:rsidRDefault="00A56C83" w:rsidP="00A56C83">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920"/>
            </w:tblGrid>
            <w:tr w:rsidR="00A56C83" w14:paraId="5DCCDA0A" w14:textId="77777777">
              <w:trPr>
                <w:trHeight w:val="300"/>
                <w:tblCellSpacing w:w="0" w:type="dxa"/>
              </w:trPr>
              <w:tc>
                <w:tcPr>
                  <w:tcW w:w="0" w:type="auto"/>
                  <w:vAlign w:val="center"/>
                  <w:hideMark/>
                </w:tcPr>
                <w:p w14:paraId="3B2D8ED2" w14:textId="77777777" w:rsidR="00A56C83" w:rsidRDefault="00A56C83" w:rsidP="00A56C83">
                  <w:pPr>
                    <w:framePr w:hSpace="45" w:wrap="around" w:vAnchor="text" w:hAnchor="text" w:y="1"/>
                  </w:pPr>
                  <w:r>
                    <w:t> </w:t>
                  </w:r>
                </w:p>
              </w:tc>
            </w:tr>
            <w:tr w:rsidR="00A56C83" w14:paraId="1D006857" w14:textId="77777777">
              <w:trPr>
                <w:tblCellSpacing w:w="0" w:type="dxa"/>
              </w:trPr>
              <w:tc>
                <w:tcPr>
                  <w:tcW w:w="0" w:type="auto"/>
                  <w:vAlign w:val="center"/>
                  <w:hideMark/>
                </w:tcPr>
                <w:p w14:paraId="16D5A3FA" w14:textId="77777777" w:rsidR="00A56C83" w:rsidRDefault="00A56C83" w:rsidP="00A56C83">
                  <w:pPr>
                    <w:framePr w:hSpace="45" w:wrap="around" w:vAnchor="text" w:hAnchor="text" w:y="1"/>
                    <w:spacing w:line="360" w:lineRule="atLeast"/>
                    <w:rPr>
                      <w:color w:val="000000"/>
                      <w:sz w:val="21"/>
                      <w:szCs w:val="21"/>
                    </w:rPr>
                  </w:pPr>
                  <w:r>
                    <w:rPr>
                      <w:color w:val="000000"/>
                      <w:sz w:val="21"/>
                      <w:szCs w:val="21"/>
                    </w:rPr>
                    <w:t xml:space="preserve">Need help? Go to </w:t>
                  </w:r>
                  <w:hyperlink r:id="rId18" w:history="1">
                    <w:r>
                      <w:rPr>
                        <w:rStyle w:val="Hyperlink"/>
                        <w:color w:val="005E7D"/>
                        <w:sz w:val="21"/>
                        <w:szCs w:val="21"/>
                        <w:u w:val="none"/>
                      </w:rPr>
                      <w:t>https://help.webex.com</w:t>
                    </w:r>
                  </w:hyperlink>
                  <w:r>
                    <w:rPr>
                      <w:color w:val="000000"/>
                      <w:sz w:val="21"/>
                      <w:szCs w:val="21"/>
                    </w:rPr>
                    <w:t xml:space="preserve"> </w:t>
                  </w:r>
                </w:p>
              </w:tc>
            </w:tr>
            <w:tr w:rsidR="00A56C83" w14:paraId="7484EF44" w14:textId="77777777">
              <w:trPr>
                <w:trHeight w:val="660"/>
                <w:tblCellSpacing w:w="0" w:type="dxa"/>
              </w:trPr>
              <w:tc>
                <w:tcPr>
                  <w:tcW w:w="0" w:type="auto"/>
                  <w:vAlign w:val="center"/>
                  <w:hideMark/>
                </w:tcPr>
                <w:p w14:paraId="33AFA620" w14:textId="77777777" w:rsidR="00A56C83" w:rsidRDefault="00A56C83" w:rsidP="00A56C83">
                  <w:pPr>
                    <w:framePr w:hSpace="45" w:wrap="around" w:vAnchor="text" w:hAnchor="text" w:y="1"/>
                  </w:pPr>
                  <w:r>
                    <w:t> </w:t>
                  </w:r>
                </w:p>
              </w:tc>
            </w:tr>
          </w:tbl>
          <w:p w14:paraId="2ADBF525" w14:textId="77777777" w:rsidR="00A56C83" w:rsidRDefault="00A56C83" w:rsidP="00A56C83">
            <w:pPr>
              <w:framePr w:hSpace="45" w:wrap="around" w:vAnchor="text" w:hAnchor="text" w:y="1"/>
              <w:rPr>
                <w:rFonts w:ascii="Calibri" w:eastAsia="Times New Roman" w:hAnsi="Calibri" w:cs="Calibri"/>
              </w:rPr>
            </w:pPr>
          </w:p>
        </w:tc>
      </w:tr>
    </w:tbl>
    <w:p w14:paraId="10E629B4" w14:textId="382A798C" w:rsidR="00A053E4" w:rsidRDefault="00A053E4" w:rsidP="00A053E4">
      <w:pPr>
        <w:tabs>
          <w:tab w:val="left" w:pos="1269"/>
        </w:tabs>
        <w:ind w:left="360"/>
      </w:pPr>
    </w:p>
    <w:p w14:paraId="6CB66866" w14:textId="4A04E3A9" w:rsidR="00951F77" w:rsidRPr="00951F77" w:rsidRDefault="00951F77" w:rsidP="00283A94">
      <w:pPr>
        <w:sectPr w:rsidR="00951F77" w:rsidRPr="00951F77" w:rsidSect="00951F77">
          <w:footerReference w:type="default" r:id="rId19"/>
          <w:headerReference w:type="first" r:id="rId20"/>
          <w:footerReference w:type="first" r:id="rId21"/>
          <w:pgSz w:w="12240" w:h="15840"/>
          <w:pgMar w:top="360" w:right="360" w:bottom="360" w:left="360" w:header="720" w:footer="360" w:gutter="0"/>
          <w:cols w:space="720"/>
          <w:titlePg/>
          <w:docGrid w:linePitch="360"/>
        </w:sectPr>
      </w:pPr>
    </w:p>
    <w:p w14:paraId="479B35CA" w14:textId="7C9012EA" w:rsidR="00855634" w:rsidRDefault="00855634" w:rsidP="00DE7B83">
      <w:pPr>
        <w:tabs>
          <w:tab w:val="left" w:pos="7553"/>
        </w:tabs>
        <w:ind w:left="-720"/>
      </w:pPr>
    </w:p>
    <w:p w14:paraId="3E32990A" w14:textId="170AB1DF" w:rsidR="001957ED" w:rsidRDefault="001957ED">
      <w:pPr>
        <w:widowControl/>
        <w:autoSpaceDE/>
        <w:autoSpaceDN/>
        <w:spacing w:after="160" w:line="259" w:lineRule="auto"/>
      </w:pPr>
      <w:r>
        <w:br w:type="page"/>
      </w:r>
    </w:p>
    <w:p w14:paraId="58508FDB" w14:textId="457ACEA7" w:rsidR="001957ED" w:rsidRPr="00F6213A" w:rsidRDefault="001957ED" w:rsidP="001957ED">
      <w:pPr>
        <w:pStyle w:val="Heading6"/>
        <w:rPr>
          <w:b/>
          <w:bCs/>
        </w:rPr>
      </w:pPr>
      <w:bookmarkStart w:id="1" w:name="_Proposal_#1:_Revise"/>
      <w:bookmarkStart w:id="2" w:name="_Proposal_#4:_PHI/PHIUS"/>
      <w:bookmarkEnd w:id="1"/>
      <w:bookmarkEnd w:id="2"/>
      <w:r w:rsidRPr="00F6213A">
        <w:rPr>
          <w:b/>
          <w:bCs/>
        </w:rPr>
        <w:lastRenderedPageBreak/>
        <w:t>Proposal #</w:t>
      </w:r>
      <w:r w:rsidR="006659D0">
        <w:rPr>
          <w:b/>
          <w:bCs/>
        </w:rPr>
        <w:t>1</w:t>
      </w:r>
      <w:r w:rsidRPr="00F6213A">
        <w:rPr>
          <w:b/>
          <w:bCs/>
        </w:rPr>
        <w:t>: PHI/PHIUS Compliance Language</w:t>
      </w:r>
      <w:r>
        <w:rPr>
          <w:b/>
          <w:bCs/>
        </w:rPr>
        <w:t>.</w:t>
      </w:r>
    </w:p>
    <w:p w14:paraId="25ABA884" w14:textId="77777777" w:rsidR="001957ED" w:rsidRDefault="001957ED" w:rsidP="001957ED">
      <w:pPr>
        <w:spacing w:before="23"/>
        <w:ind w:left="419"/>
        <w:rPr>
          <w:b/>
          <w:color w:val="FF0000"/>
          <w:sz w:val="19"/>
        </w:rPr>
      </w:pPr>
    </w:p>
    <w:p w14:paraId="456C8F44" w14:textId="77777777" w:rsidR="001957ED" w:rsidRPr="009C7B9B" w:rsidRDefault="001957ED" w:rsidP="001957ED">
      <w:pPr>
        <w:tabs>
          <w:tab w:val="right" w:pos="9360"/>
        </w:tabs>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Synopsis</w:t>
      </w:r>
    </w:p>
    <w:p w14:paraId="70C11032" w14:textId="403E6108" w:rsidR="001957ED" w:rsidRDefault="001957ED" w:rsidP="001957ED">
      <w:pPr>
        <w:tabs>
          <w:tab w:val="right" w:pos="9360"/>
        </w:tabs>
        <w:ind w:left="720"/>
        <w:rPr>
          <w:sz w:val="20"/>
          <w:szCs w:val="20"/>
        </w:rPr>
      </w:pPr>
      <w:r w:rsidRPr="6682E246">
        <w:rPr>
          <w:sz w:val="20"/>
          <w:szCs w:val="20"/>
        </w:rPr>
        <w:t xml:space="preserve">This proposal </w:t>
      </w:r>
      <w:r>
        <w:rPr>
          <w:sz w:val="20"/>
          <w:szCs w:val="20"/>
        </w:rPr>
        <w:t>allows PHI and PHIUS compliance.</w:t>
      </w:r>
    </w:p>
    <w:p w14:paraId="39974EF7" w14:textId="77777777" w:rsidR="001957ED" w:rsidRPr="00CA3AA5" w:rsidRDefault="001957ED" w:rsidP="001957ED">
      <w:pPr>
        <w:tabs>
          <w:tab w:val="right" w:pos="9360"/>
        </w:tabs>
        <w:ind w:left="720"/>
        <w:rPr>
          <w:sz w:val="20"/>
          <w:szCs w:val="20"/>
        </w:rPr>
      </w:pPr>
    </w:p>
    <w:p w14:paraId="1356B47D" w14:textId="77777777" w:rsidR="006659D0" w:rsidRDefault="006659D0" w:rsidP="006659D0">
      <w:pPr>
        <w:spacing w:before="8"/>
        <w:jc w:val="both"/>
        <w:rPr>
          <w:sz w:val="19"/>
        </w:rPr>
      </w:pPr>
      <w:r>
        <w:rPr>
          <w:b/>
          <w:spacing w:val="-2"/>
          <w:sz w:val="19"/>
        </w:rPr>
        <w:t>C401.2</w:t>
      </w:r>
      <w:r>
        <w:rPr>
          <w:b/>
          <w:spacing w:val="6"/>
          <w:sz w:val="19"/>
        </w:rPr>
        <w:t xml:space="preserve"> </w:t>
      </w:r>
      <w:r>
        <w:rPr>
          <w:b/>
          <w:spacing w:val="-2"/>
          <w:sz w:val="19"/>
        </w:rPr>
        <w:t>Application.</w:t>
      </w:r>
      <w:r>
        <w:rPr>
          <w:b/>
          <w:spacing w:val="4"/>
          <w:sz w:val="19"/>
        </w:rPr>
        <w:t xml:space="preserve"> </w:t>
      </w:r>
      <w:r>
        <w:rPr>
          <w:i/>
          <w:spacing w:val="-2"/>
          <w:sz w:val="19"/>
        </w:rPr>
        <w:t>Commercial</w:t>
      </w:r>
      <w:r>
        <w:rPr>
          <w:i/>
          <w:spacing w:val="1"/>
          <w:sz w:val="19"/>
        </w:rPr>
        <w:t xml:space="preserve"> </w:t>
      </w:r>
      <w:r>
        <w:rPr>
          <w:i/>
          <w:spacing w:val="-2"/>
          <w:sz w:val="19"/>
        </w:rPr>
        <w:t>buildings</w:t>
      </w:r>
      <w:r>
        <w:rPr>
          <w:i/>
          <w:spacing w:val="2"/>
          <w:sz w:val="19"/>
        </w:rPr>
        <w:t xml:space="preserve"> </w:t>
      </w:r>
      <w:r>
        <w:rPr>
          <w:spacing w:val="-2"/>
          <w:sz w:val="19"/>
        </w:rPr>
        <w:t>shall</w:t>
      </w:r>
      <w:r>
        <w:rPr>
          <w:spacing w:val="6"/>
          <w:sz w:val="19"/>
        </w:rPr>
        <w:t xml:space="preserve"> </w:t>
      </w:r>
      <w:r>
        <w:rPr>
          <w:spacing w:val="-2"/>
          <w:sz w:val="19"/>
        </w:rPr>
        <w:t>comply</w:t>
      </w:r>
      <w:r>
        <w:rPr>
          <w:spacing w:val="5"/>
          <w:sz w:val="19"/>
        </w:rPr>
        <w:t xml:space="preserve"> </w:t>
      </w:r>
      <w:r>
        <w:rPr>
          <w:spacing w:val="-2"/>
          <w:sz w:val="19"/>
        </w:rPr>
        <w:t>with</w:t>
      </w:r>
      <w:r>
        <w:rPr>
          <w:spacing w:val="5"/>
          <w:sz w:val="19"/>
        </w:rPr>
        <w:t xml:space="preserve"> </w:t>
      </w:r>
      <w:r>
        <w:rPr>
          <w:spacing w:val="-2"/>
          <w:sz w:val="19"/>
        </w:rPr>
        <w:t>Section</w:t>
      </w:r>
      <w:r>
        <w:rPr>
          <w:spacing w:val="5"/>
          <w:sz w:val="19"/>
        </w:rPr>
        <w:t xml:space="preserve"> </w:t>
      </w:r>
      <w:r>
        <w:rPr>
          <w:spacing w:val="-2"/>
          <w:sz w:val="19"/>
        </w:rPr>
        <w:t>C401.2.1</w:t>
      </w:r>
      <w:r w:rsidRPr="004605FB">
        <w:rPr>
          <w:color w:val="FF0000"/>
          <w:spacing w:val="-2"/>
          <w:sz w:val="19"/>
        </w:rPr>
        <w:t>,</w:t>
      </w:r>
      <w:r w:rsidRPr="004605FB">
        <w:rPr>
          <w:color w:val="FF0000"/>
          <w:spacing w:val="4"/>
          <w:sz w:val="19"/>
        </w:rPr>
        <w:t xml:space="preserve"> </w:t>
      </w:r>
      <w:r w:rsidRPr="004605FB">
        <w:rPr>
          <w:strike/>
          <w:color w:val="FF0000"/>
          <w:spacing w:val="-2"/>
          <w:sz w:val="19"/>
        </w:rPr>
        <w:t>or</w:t>
      </w:r>
      <w:r w:rsidRPr="004605FB">
        <w:rPr>
          <w:color w:val="FF0000"/>
          <w:spacing w:val="4"/>
          <w:sz w:val="19"/>
        </w:rPr>
        <w:t xml:space="preserve"> </w:t>
      </w:r>
      <w:r>
        <w:rPr>
          <w:spacing w:val="-2"/>
          <w:sz w:val="19"/>
        </w:rPr>
        <w:t>C401.2.2</w:t>
      </w:r>
      <w:r w:rsidRPr="004605FB">
        <w:rPr>
          <w:color w:val="FF0000"/>
          <w:spacing w:val="-2"/>
          <w:sz w:val="19"/>
        </w:rPr>
        <w:t>, or C401.2.3</w:t>
      </w:r>
      <w:r>
        <w:rPr>
          <w:spacing w:val="-2"/>
          <w:sz w:val="19"/>
        </w:rPr>
        <w:t>.</w:t>
      </w:r>
    </w:p>
    <w:p w14:paraId="0056CE65" w14:textId="77777777" w:rsidR="006659D0" w:rsidRDefault="006659D0" w:rsidP="006659D0"/>
    <w:p w14:paraId="1D38A7E6" w14:textId="77777777" w:rsidR="006659D0" w:rsidRPr="005E7C4A" w:rsidRDefault="006659D0" w:rsidP="006659D0">
      <w:pPr>
        <w:spacing w:before="23"/>
        <w:rPr>
          <w:bCs/>
          <w:color w:val="FF0000"/>
          <w:sz w:val="19"/>
        </w:rPr>
      </w:pPr>
      <w:r>
        <w:rPr>
          <w:b/>
          <w:color w:val="FF0000"/>
          <w:sz w:val="19"/>
        </w:rPr>
        <w:t>C401.2.3</w:t>
      </w:r>
      <w:r w:rsidRPr="004605FB">
        <w:rPr>
          <w:b/>
          <w:color w:val="FF0000"/>
          <w:sz w:val="19"/>
        </w:rPr>
        <w:t xml:space="preserve"> Passive building compliance option.</w:t>
      </w:r>
      <w:r w:rsidRPr="004605FB">
        <w:rPr>
          <w:bCs/>
          <w:color w:val="FF0000"/>
          <w:sz w:val="19"/>
        </w:rPr>
        <w:t xml:space="preserve"> The Passive building compliance option requires compliance with Section </w:t>
      </w:r>
      <w:r>
        <w:rPr>
          <w:bCs/>
          <w:color w:val="FF0000"/>
          <w:sz w:val="19"/>
        </w:rPr>
        <w:t>C</w:t>
      </w:r>
      <w:r w:rsidRPr="004605FB">
        <w:rPr>
          <w:bCs/>
          <w:color w:val="FF0000"/>
          <w:sz w:val="19"/>
        </w:rPr>
        <w:t>4</w:t>
      </w:r>
      <w:r>
        <w:rPr>
          <w:bCs/>
          <w:color w:val="FF0000"/>
          <w:sz w:val="19"/>
        </w:rPr>
        <w:t>10</w:t>
      </w:r>
      <w:r w:rsidRPr="004605FB">
        <w:rPr>
          <w:bCs/>
          <w:color w:val="FF0000"/>
          <w:sz w:val="19"/>
        </w:rPr>
        <w:t>.</w:t>
      </w:r>
    </w:p>
    <w:p w14:paraId="218DE6AB" w14:textId="77777777" w:rsidR="006659D0" w:rsidRDefault="006659D0" w:rsidP="006659D0"/>
    <w:p w14:paraId="5BD6F441" w14:textId="77777777" w:rsidR="006659D0" w:rsidRPr="00F34AA8" w:rsidRDefault="006659D0" w:rsidP="006659D0">
      <w:pPr>
        <w:spacing w:line="265" w:lineRule="exact"/>
        <w:jc w:val="center"/>
        <w:rPr>
          <w:b/>
          <w:color w:val="FF0000"/>
          <w:sz w:val="19"/>
        </w:rPr>
      </w:pPr>
      <w:r w:rsidRPr="00F34AA8">
        <w:rPr>
          <w:b/>
          <w:color w:val="FF0000"/>
          <w:sz w:val="19"/>
        </w:rPr>
        <w:t xml:space="preserve">SECTION </w:t>
      </w:r>
      <w:r>
        <w:rPr>
          <w:b/>
          <w:color w:val="FF0000"/>
          <w:sz w:val="19"/>
        </w:rPr>
        <w:t>C</w:t>
      </w:r>
      <w:r w:rsidRPr="00F34AA8">
        <w:rPr>
          <w:b/>
          <w:color w:val="FF0000"/>
          <w:sz w:val="19"/>
        </w:rPr>
        <w:t>4</w:t>
      </w:r>
      <w:r>
        <w:rPr>
          <w:b/>
          <w:color w:val="FF0000"/>
          <w:sz w:val="19"/>
        </w:rPr>
        <w:t>10</w:t>
      </w:r>
      <w:r w:rsidRPr="00F34AA8">
        <w:rPr>
          <w:b/>
          <w:color w:val="FF0000"/>
          <w:sz w:val="19"/>
        </w:rPr>
        <w:t>-PASSIVE BUILDING COMPLIANCE OPTION</w:t>
      </w:r>
    </w:p>
    <w:p w14:paraId="60653C0D" w14:textId="77777777" w:rsidR="006659D0" w:rsidRPr="00F34AA8" w:rsidRDefault="006659D0" w:rsidP="006659D0">
      <w:pPr>
        <w:spacing w:line="265" w:lineRule="exact"/>
        <w:ind w:left="180"/>
        <w:rPr>
          <w:bCs/>
          <w:color w:val="FF0000"/>
          <w:sz w:val="19"/>
        </w:rPr>
      </w:pPr>
    </w:p>
    <w:p w14:paraId="26BDA1C8" w14:textId="77777777" w:rsidR="006659D0" w:rsidRPr="00F34AA8" w:rsidRDefault="006659D0" w:rsidP="006659D0">
      <w:pPr>
        <w:spacing w:line="265" w:lineRule="exact"/>
        <w:rPr>
          <w:bCs/>
          <w:color w:val="FF0000"/>
          <w:sz w:val="19"/>
        </w:rPr>
      </w:pPr>
      <w:r>
        <w:rPr>
          <w:b/>
          <w:color w:val="FF0000"/>
          <w:sz w:val="19"/>
        </w:rPr>
        <w:t>C</w:t>
      </w:r>
      <w:r w:rsidRPr="00F34AA8">
        <w:rPr>
          <w:b/>
          <w:color w:val="FF0000"/>
          <w:sz w:val="19"/>
        </w:rPr>
        <w:t>4</w:t>
      </w:r>
      <w:r>
        <w:rPr>
          <w:b/>
          <w:color w:val="FF0000"/>
          <w:sz w:val="19"/>
        </w:rPr>
        <w:t>10</w:t>
      </w:r>
      <w:r w:rsidRPr="00F34AA8">
        <w:rPr>
          <w:b/>
          <w:color w:val="FF0000"/>
          <w:sz w:val="19"/>
        </w:rPr>
        <w:t xml:space="preserve">.1 </w:t>
      </w:r>
      <w:proofErr w:type="spellStart"/>
      <w:r w:rsidRPr="00F34AA8">
        <w:rPr>
          <w:b/>
          <w:color w:val="FF0000"/>
          <w:sz w:val="19"/>
        </w:rPr>
        <w:t>Phius</w:t>
      </w:r>
      <w:proofErr w:type="spellEnd"/>
      <w:r w:rsidRPr="00F34AA8">
        <w:rPr>
          <w:b/>
          <w:color w:val="FF0000"/>
          <w:sz w:val="19"/>
        </w:rPr>
        <w:t xml:space="preserve"> standard compliance.</w:t>
      </w:r>
      <w:r w:rsidRPr="00F34AA8">
        <w:rPr>
          <w:bCs/>
          <w:color w:val="FF0000"/>
          <w:sz w:val="19"/>
        </w:rPr>
        <w:t xml:space="preserve"> Compliance based on the </w:t>
      </w:r>
      <w:proofErr w:type="spellStart"/>
      <w:r w:rsidRPr="00F34AA8">
        <w:rPr>
          <w:bCs/>
          <w:color w:val="FF0000"/>
          <w:sz w:val="19"/>
        </w:rPr>
        <w:t>Phius</w:t>
      </w:r>
      <w:proofErr w:type="spellEnd"/>
      <w:r w:rsidRPr="00F34AA8">
        <w:rPr>
          <w:bCs/>
          <w:color w:val="FF0000"/>
          <w:sz w:val="19"/>
        </w:rPr>
        <w:t xml:space="preserve"> </w:t>
      </w:r>
      <w:r>
        <w:rPr>
          <w:bCs/>
          <w:color w:val="FF0000"/>
          <w:sz w:val="19"/>
        </w:rPr>
        <w:t xml:space="preserve">CORE </w:t>
      </w:r>
      <w:r w:rsidRPr="00F34AA8">
        <w:rPr>
          <w:bCs/>
          <w:color w:val="FF0000"/>
          <w:sz w:val="19"/>
        </w:rPr>
        <w:t xml:space="preserve">2024 </w:t>
      </w:r>
      <w:r>
        <w:rPr>
          <w:bCs/>
          <w:color w:val="FF0000"/>
          <w:sz w:val="19"/>
        </w:rPr>
        <w:t xml:space="preserve">of </w:t>
      </w:r>
      <w:proofErr w:type="spellStart"/>
      <w:r>
        <w:rPr>
          <w:bCs/>
          <w:color w:val="FF0000"/>
          <w:sz w:val="19"/>
        </w:rPr>
        <w:t>Phius</w:t>
      </w:r>
      <w:proofErr w:type="spellEnd"/>
      <w:r>
        <w:rPr>
          <w:bCs/>
          <w:color w:val="FF0000"/>
          <w:sz w:val="19"/>
        </w:rPr>
        <w:t xml:space="preserve"> ZERO 2024 </w:t>
      </w:r>
      <w:r w:rsidRPr="00F34AA8">
        <w:rPr>
          <w:bCs/>
          <w:color w:val="FF0000"/>
          <w:sz w:val="19"/>
        </w:rPr>
        <w:t xml:space="preserve">(or later) Standard will include performance calculations by </w:t>
      </w:r>
      <w:proofErr w:type="spellStart"/>
      <w:r w:rsidRPr="00F34AA8">
        <w:rPr>
          <w:bCs/>
          <w:color w:val="FF0000"/>
          <w:sz w:val="19"/>
        </w:rPr>
        <w:t>Phius</w:t>
      </w:r>
      <w:proofErr w:type="spellEnd"/>
      <w:r w:rsidRPr="00F34AA8">
        <w:rPr>
          <w:bCs/>
          <w:color w:val="FF0000"/>
          <w:sz w:val="19"/>
        </w:rPr>
        <w:t xml:space="preserve">-approved software or </w:t>
      </w:r>
      <w:r>
        <w:rPr>
          <w:bCs/>
          <w:color w:val="FF0000"/>
          <w:sz w:val="19"/>
        </w:rPr>
        <w:t>t</w:t>
      </w:r>
      <w:r w:rsidRPr="00F34AA8">
        <w:rPr>
          <w:bCs/>
          <w:color w:val="FF0000"/>
          <w:sz w:val="19"/>
        </w:rPr>
        <w:t xml:space="preserve">he use of the </w:t>
      </w:r>
      <w:proofErr w:type="spellStart"/>
      <w:r w:rsidRPr="00F34AA8">
        <w:rPr>
          <w:bCs/>
          <w:color w:val="FF0000"/>
          <w:sz w:val="19"/>
        </w:rPr>
        <w:t>Phius</w:t>
      </w:r>
      <w:proofErr w:type="spellEnd"/>
      <w:r w:rsidRPr="00F34AA8">
        <w:rPr>
          <w:bCs/>
          <w:color w:val="FF0000"/>
          <w:sz w:val="19"/>
        </w:rPr>
        <w:t xml:space="preserve"> Prescriptive Path.</w:t>
      </w:r>
    </w:p>
    <w:p w14:paraId="53F42E14" w14:textId="77777777" w:rsidR="006659D0" w:rsidRPr="00F34AA8" w:rsidRDefault="006659D0" w:rsidP="006659D0">
      <w:pPr>
        <w:spacing w:line="265" w:lineRule="exact"/>
        <w:ind w:left="180"/>
        <w:rPr>
          <w:bCs/>
          <w:color w:val="FF0000"/>
          <w:sz w:val="19"/>
        </w:rPr>
      </w:pPr>
    </w:p>
    <w:p w14:paraId="5998867D" w14:textId="77777777" w:rsidR="006659D0" w:rsidRPr="00F34AA8" w:rsidRDefault="006659D0" w:rsidP="006659D0">
      <w:pPr>
        <w:spacing w:line="265" w:lineRule="exact"/>
        <w:ind w:left="720"/>
        <w:rPr>
          <w:bCs/>
          <w:color w:val="FF0000"/>
          <w:sz w:val="19"/>
        </w:rPr>
      </w:pPr>
      <w:r>
        <w:rPr>
          <w:b/>
          <w:color w:val="FF0000"/>
          <w:sz w:val="19"/>
        </w:rPr>
        <w:t>C</w:t>
      </w:r>
      <w:r w:rsidRPr="00F34AA8">
        <w:rPr>
          <w:b/>
          <w:color w:val="FF0000"/>
          <w:sz w:val="19"/>
        </w:rPr>
        <w:t>4</w:t>
      </w:r>
      <w:r>
        <w:rPr>
          <w:b/>
          <w:color w:val="FF0000"/>
          <w:sz w:val="19"/>
        </w:rPr>
        <w:t>10</w:t>
      </w:r>
      <w:r w:rsidRPr="00F34AA8">
        <w:rPr>
          <w:b/>
          <w:color w:val="FF0000"/>
          <w:sz w:val="19"/>
        </w:rPr>
        <w:t xml:space="preserve">.1.1 </w:t>
      </w:r>
      <w:proofErr w:type="spellStart"/>
      <w:r w:rsidRPr="00F34AA8">
        <w:rPr>
          <w:b/>
          <w:color w:val="FF0000"/>
          <w:sz w:val="19"/>
        </w:rPr>
        <w:t>Phius</w:t>
      </w:r>
      <w:proofErr w:type="spellEnd"/>
      <w:r w:rsidRPr="00F34AA8">
        <w:rPr>
          <w:b/>
          <w:color w:val="FF0000"/>
          <w:sz w:val="19"/>
        </w:rPr>
        <w:t xml:space="preserve"> documentation.</w:t>
      </w:r>
      <w:r w:rsidRPr="00F34AA8">
        <w:rPr>
          <w:bCs/>
          <w:color w:val="FF0000"/>
          <w:sz w:val="19"/>
        </w:rPr>
        <w:t xml:space="preserve"> Prior to the issuance of a building permit, a </w:t>
      </w:r>
      <w:proofErr w:type="spellStart"/>
      <w:r w:rsidRPr="00F34AA8">
        <w:rPr>
          <w:bCs/>
          <w:color w:val="FF0000"/>
          <w:sz w:val="19"/>
        </w:rPr>
        <w:t>Phius</w:t>
      </w:r>
      <w:proofErr w:type="spellEnd"/>
      <w:r w:rsidRPr="00F34AA8">
        <w:rPr>
          <w:bCs/>
          <w:color w:val="FF0000"/>
          <w:sz w:val="19"/>
        </w:rPr>
        <w:t xml:space="preserve"> </w:t>
      </w:r>
      <w:r>
        <w:rPr>
          <w:bCs/>
          <w:color w:val="FF0000"/>
          <w:sz w:val="19"/>
        </w:rPr>
        <w:t>Design Certification</w:t>
      </w:r>
      <w:r w:rsidRPr="00F34AA8">
        <w:rPr>
          <w:bCs/>
          <w:color w:val="FF0000"/>
          <w:sz w:val="19"/>
        </w:rPr>
        <w:t xml:space="preserve"> letter must be provided to the code official</w:t>
      </w:r>
      <w:r>
        <w:rPr>
          <w:bCs/>
          <w:color w:val="FF0000"/>
          <w:sz w:val="19"/>
        </w:rPr>
        <w:t>.</w:t>
      </w:r>
    </w:p>
    <w:p w14:paraId="4B6C3F5A" w14:textId="77777777" w:rsidR="006659D0" w:rsidRPr="00F34AA8" w:rsidRDefault="006659D0" w:rsidP="006659D0">
      <w:pPr>
        <w:spacing w:line="265" w:lineRule="exact"/>
        <w:ind w:left="720"/>
        <w:rPr>
          <w:bCs/>
          <w:color w:val="FF0000"/>
          <w:sz w:val="19"/>
        </w:rPr>
      </w:pPr>
    </w:p>
    <w:p w14:paraId="12C746A6" w14:textId="77777777" w:rsidR="006659D0" w:rsidRPr="00F34AA8" w:rsidRDefault="006659D0" w:rsidP="006659D0">
      <w:pPr>
        <w:spacing w:line="265" w:lineRule="exact"/>
        <w:ind w:left="720"/>
        <w:rPr>
          <w:bCs/>
          <w:color w:val="FF0000"/>
          <w:sz w:val="19"/>
        </w:rPr>
      </w:pPr>
      <w:r>
        <w:rPr>
          <w:b/>
          <w:color w:val="FF0000"/>
          <w:sz w:val="19"/>
        </w:rPr>
        <w:t>C</w:t>
      </w:r>
      <w:r w:rsidRPr="00F34AA8">
        <w:rPr>
          <w:b/>
          <w:color w:val="FF0000"/>
          <w:sz w:val="19"/>
        </w:rPr>
        <w:t>4</w:t>
      </w:r>
      <w:r>
        <w:rPr>
          <w:b/>
          <w:color w:val="FF0000"/>
          <w:sz w:val="19"/>
        </w:rPr>
        <w:t>10</w:t>
      </w:r>
      <w:r w:rsidRPr="00F34AA8">
        <w:rPr>
          <w:b/>
          <w:color w:val="FF0000"/>
          <w:sz w:val="19"/>
        </w:rPr>
        <w:t>.1.2 Project certificate.</w:t>
      </w:r>
      <w:r w:rsidRPr="00F34AA8">
        <w:rPr>
          <w:bCs/>
          <w:color w:val="FF0000"/>
          <w:sz w:val="19"/>
        </w:rPr>
        <w:t xml:space="preserve"> Prior to the issuance of a certificate of occupancy, a </w:t>
      </w:r>
      <w:proofErr w:type="spellStart"/>
      <w:r w:rsidRPr="00F34AA8">
        <w:rPr>
          <w:bCs/>
          <w:color w:val="FF0000"/>
          <w:sz w:val="19"/>
        </w:rPr>
        <w:t>Phius</w:t>
      </w:r>
      <w:proofErr w:type="spellEnd"/>
      <w:r w:rsidRPr="00F34AA8">
        <w:rPr>
          <w:bCs/>
          <w:color w:val="FF0000"/>
          <w:sz w:val="19"/>
        </w:rPr>
        <w:t xml:space="preserve"> 2024 (or later) Final certificate must be provided to the code official.</w:t>
      </w:r>
    </w:p>
    <w:p w14:paraId="01EE17D0" w14:textId="77777777" w:rsidR="006659D0" w:rsidRDefault="006659D0" w:rsidP="006659D0"/>
    <w:p w14:paraId="2614414F" w14:textId="77777777" w:rsidR="006659D0" w:rsidRPr="00B02A8C" w:rsidRDefault="006659D0" w:rsidP="006659D0">
      <w:pPr>
        <w:rPr>
          <w:color w:val="FF0000"/>
          <w:sz w:val="19"/>
          <w:szCs w:val="19"/>
        </w:rPr>
      </w:pPr>
      <w:r>
        <w:rPr>
          <w:b/>
          <w:bCs/>
          <w:color w:val="FF0000"/>
          <w:sz w:val="19"/>
          <w:szCs w:val="19"/>
        </w:rPr>
        <w:t>C</w:t>
      </w:r>
      <w:r w:rsidRPr="00B02A8C">
        <w:rPr>
          <w:b/>
          <w:bCs/>
          <w:color w:val="FF0000"/>
          <w:sz w:val="19"/>
          <w:szCs w:val="19"/>
        </w:rPr>
        <w:t>4</w:t>
      </w:r>
      <w:r>
        <w:rPr>
          <w:b/>
          <w:bCs/>
          <w:color w:val="FF0000"/>
          <w:sz w:val="19"/>
          <w:szCs w:val="19"/>
        </w:rPr>
        <w:t>10</w:t>
      </w:r>
      <w:r w:rsidRPr="00B02A8C">
        <w:rPr>
          <w:b/>
          <w:bCs/>
          <w:color w:val="FF0000"/>
          <w:sz w:val="19"/>
          <w:szCs w:val="19"/>
        </w:rPr>
        <w:t xml:space="preserve">.2 PHI standard compliance. </w:t>
      </w:r>
      <w:r w:rsidRPr="00B02A8C">
        <w:rPr>
          <w:color w:val="FF0000"/>
          <w:sz w:val="19"/>
          <w:szCs w:val="19"/>
        </w:rPr>
        <w:t>Compliance based on the most recent PHI standards using PHPP v.10 or later, shall be shown via Low Energy Building, Classic, Plus, or Premium certification by PHI.</w:t>
      </w:r>
    </w:p>
    <w:p w14:paraId="721A36C2" w14:textId="77777777" w:rsidR="006659D0" w:rsidRPr="00B02A8C" w:rsidRDefault="006659D0" w:rsidP="006659D0">
      <w:pPr>
        <w:rPr>
          <w:color w:val="FF0000"/>
          <w:sz w:val="19"/>
          <w:szCs w:val="19"/>
        </w:rPr>
      </w:pPr>
    </w:p>
    <w:p w14:paraId="72B3B71F" w14:textId="77777777" w:rsidR="006659D0" w:rsidRPr="00B02A8C" w:rsidRDefault="006659D0" w:rsidP="006659D0">
      <w:pPr>
        <w:ind w:left="720"/>
        <w:rPr>
          <w:color w:val="FF0000"/>
          <w:sz w:val="19"/>
          <w:szCs w:val="19"/>
        </w:rPr>
      </w:pPr>
      <w:r>
        <w:rPr>
          <w:b/>
          <w:bCs/>
          <w:color w:val="FF0000"/>
          <w:sz w:val="19"/>
          <w:szCs w:val="19"/>
        </w:rPr>
        <w:t>C</w:t>
      </w:r>
      <w:r w:rsidRPr="00B02A8C">
        <w:rPr>
          <w:b/>
          <w:bCs/>
          <w:color w:val="FF0000"/>
          <w:sz w:val="19"/>
          <w:szCs w:val="19"/>
        </w:rPr>
        <w:t>4</w:t>
      </w:r>
      <w:r>
        <w:rPr>
          <w:b/>
          <w:bCs/>
          <w:color w:val="FF0000"/>
          <w:sz w:val="19"/>
          <w:szCs w:val="19"/>
        </w:rPr>
        <w:t>10</w:t>
      </w:r>
      <w:r w:rsidRPr="00B02A8C">
        <w:rPr>
          <w:b/>
          <w:bCs/>
          <w:color w:val="FF0000"/>
          <w:sz w:val="19"/>
          <w:szCs w:val="19"/>
        </w:rPr>
        <w:t xml:space="preserve">.2.1 PHI documentation. </w:t>
      </w:r>
      <w:r w:rsidRPr="00B02A8C">
        <w:rPr>
          <w:color w:val="FF0000"/>
          <w:sz w:val="19"/>
          <w:szCs w:val="19"/>
        </w:rPr>
        <w:t>Prior to the issuance of a building</w:t>
      </w:r>
      <w:r w:rsidRPr="00B02A8C">
        <w:rPr>
          <w:i/>
          <w:iCs/>
          <w:color w:val="FF0000"/>
          <w:sz w:val="19"/>
          <w:szCs w:val="19"/>
        </w:rPr>
        <w:t xml:space="preserve"> </w:t>
      </w:r>
      <w:r w:rsidRPr="00B02A8C">
        <w:rPr>
          <w:color w:val="FF0000"/>
          <w:sz w:val="19"/>
          <w:szCs w:val="19"/>
        </w:rPr>
        <w:t xml:space="preserve">permit, a signed Design Stage Conditional Assurance Letter from a PHI-accredited Passive House Certifier </w:t>
      </w:r>
      <w:r>
        <w:rPr>
          <w:color w:val="FF0000"/>
          <w:sz w:val="19"/>
          <w:szCs w:val="19"/>
        </w:rPr>
        <w:t>confirming</w:t>
      </w:r>
      <w:r w:rsidRPr="00B02A8C">
        <w:rPr>
          <w:color w:val="FF0000"/>
          <w:sz w:val="19"/>
          <w:szCs w:val="19"/>
        </w:rPr>
        <w:t xml:space="preserve"> intent to certify the building must be provided to the code official</w:t>
      </w:r>
      <w:r>
        <w:rPr>
          <w:color w:val="FF0000"/>
          <w:sz w:val="19"/>
          <w:szCs w:val="19"/>
        </w:rPr>
        <w:t>.</w:t>
      </w:r>
      <w:r w:rsidRPr="00B02A8C">
        <w:rPr>
          <w:color w:val="FF0000"/>
          <w:sz w:val="19"/>
          <w:szCs w:val="19"/>
        </w:rPr>
        <w:t xml:space="preserve"> </w:t>
      </w:r>
    </w:p>
    <w:p w14:paraId="738509D5" w14:textId="77777777" w:rsidR="006659D0" w:rsidRPr="00B02A8C" w:rsidRDefault="006659D0" w:rsidP="006659D0">
      <w:pPr>
        <w:ind w:left="720"/>
        <w:rPr>
          <w:color w:val="FF0000"/>
          <w:sz w:val="19"/>
          <w:szCs w:val="19"/>
        </w:rPr>
      </w:pPr>
    </w:p>
    <w:p w14:paraId="51D72E08" w14:textId="77777777" w:rsidR="006659D0" w:rsidRPr="00B02A8C" w:rsidRDefault="006659D0" w:rsidP="006659D0">
      <w:pPr>
        <w:ind w:left="720"/>
        <w:rPr>
          <w:color w:val="FF0000"/>
          <w:sz w:val="19"/>
          <w:szCs w:val="19"/>
        </w:rPr>
      </w:pPr>
      <w:r>
        <w:rPr>
          <w:b/>
          <w:bCs/>
          <w:color w:val="FF0000"/>
          <w:sz w:val="19"/>
          <w:szCs w:val="19"/>
        </w:rPr>
        <w:t>C</w:t>
      </w:r>
      <w:r w:rsidRPr="00B02A8C">
        <w:rPr>
          <w:b/>
          <w:bCs/>
          <w:color w:val="FF0000"/>
          <w:sz w:val="19"/>
          <w:szCs w:val="19"/>
        </w:rPr>
        <w:t>4</w:t>
      </w:r>
      <w:r>
        <w:rPr>
          <w:b/>
          <w:bCs/>
          <w:color w:val="FF0000"/>
          <w:sz w:val="19"/>
          <w:szCs w:val="19"/>
        </w:rPr>
        <w:t>10</w:t>
      </w:r>
      <w:r w:rsidRPr="00B02A8C">
        <w:rPr>
          <w:b/>
          <w:bCs/>
          <w:color w:val="FF0000"/>
          <w:sz w:val="19"/>
          <w:szCs w:val="19"/>
        </w:rPr>
        <w:t xml:space="preserve">.2.2 Project certificate. </w:t>
      </w:r>
      <w:r w:rsidRPr="00B02A8C">
        <w:rPr>
          <w:color w:val="FF0000"/>
          <w:sz w:val="19"/>
          <w:szCs w:val="19"/>
        </w:rPr>
        <w:t>Prior to the issuance of a certificate of occupancy, a copy of either a Certifiers Assurance Letter by an approved PHI-accredited Certifier or a final PHI Certificate to document compliance with Passive House Standards must be provided to the code official.</w:t>
      </w:r>
    </w:p>
    <w:p w14:paraId="1194615B" w14:textId="77777777" w:rsidR="001957ED" w:rsidRDefault="001957ED" w:rsidP="001957ED"/>
    <w:p w14:paraId="0467A5F8" w14:textId="77777777" w:rsidR="001957ED" w:rsidRDefault="001957ED" w:rsidP="001957ED"/>
    <w:p w14:paraId="1756E0A1" w14:textId="77777777" w:rsidR="001957ED" w:rsidRDefault="001957ED" w:rsidP="001957ED"/>
    <w:p w14:paraId="7AF4498A" w14:textId="77777777" w:rsidR="001957ED" w:rsidRDefault="001957ED" w:rsidP="001957ED"/>
    <w:p w14:paraId="10566C64" w14:textId="77777777" w:rsidR="002F140C" w:rsidRDefault="002F140C" w:rsidP="00DE7B83">
      <w:pPr>
        <w:tabs>
          <w:tab w:val="left" w:pos="7553"/>
        </w:tabs>
        <w:ind w:left="-720"/>
      </w:pPr>
    </w:p>
    <w:p w14:paraId="6B441CFB" w14:textId="6A213E67" w:rsidR="00A75845" w:rsidRDefault="00A3062A" w:rsidP="00DE7B83">
      <w:pPr>
        <w:tabs>
          <w:tab w:val="left" w:pos="7553"/>
        </w:tabs>
        <w:ind w:left="-720"/>
      </w:pPr>
      <w:r>
        <w:tab/>
      </w:r>
    </w:p>
    <w:p w14:paraId="1863E058" w14:textId="77777777" w:rsidR="00A75845" w:rsidRDefault="00A75845">
      <w:pPr>
        <w:widowControl/>
        <w:autoSpaceDE/>
        <w:autoSpaceDN/>
        <w:spacing w:after="160" w:line="259" w:lineRule="auto"/>
      </w:pPr>
      <w:r>
        <w:br w:type="page"/>
      </w:r>
    </w:p>
    <w:p w14:paraId="2D62B5D4" w14:textId="5E4CD42C" w:rsidR="00A75845" w:rsidRPr="00F6213A" w:rsidRDefault="00A75845" w:rsidP="00A75845">
      <w:pPr>
        <w:pStyle w:val="Heading6"/>
        <w:rPr>
          <w:b/>
          <w:bCs/>
        </w:rPr>
      </w:pPr>
      <w:r w:rsidRPr="00F6213A">
        <w:rPr>
          <w:b/>
          <w:bCs/>
        </w:rPr>
        <w:lastRenderedPageBreak/>
        <w:t>Proposal #</w:t>
      </w:r>
      <w:r>
        <w:rPr>
          <w:b/>
          <w:bCs/>
        </w:rPr>
        <w:t>2</w:t>
      </w:r>
      <w:r w:rsidRPr="00F6213A">
        <w:rPr>
          <w:b/>
          <w:bCs/>
        </w:rPr>
        <w:t xml:space="preserve">: </w:t>
      </w:r>
      <w:r>
        <w:rPr>
          <w:b/>
          <w:bCs/>
        </w:rPr>
        <w:t>Horticultural lighting.</w:t>
      </w:r>
    </w:p>
    <w:p w14:paraId="5CE3E205" w14:textId="77777777" w:rsidR="00A75845" w:rsidRDefault="00A75845" w:rsidP="00A75845">
      <w:pPr>
        <w:spacing w:before="47" w:line="194" w:lineRule="auto"/>
        <w:ind w:left="479" w:right="117"/>
        <w:jc w:val="both"/>
        <w:rPr>
          <w:b/>
          <w:sz w:val="19"/>
        </w:rPr>
      </w:pPr>
    </w:p>
    <w:p w14:paraId="328ED158" w14:textId="1A31974C" w:rsidR="00395AC8" w:rsidRDefault="00395AC8" w:rsidP="00A75845">
      <w:pPr>
        <w:spacing w:before="47" w:line="194" w:lineRule="auto"/>
        <w:ind w:left="479" w:right="117"/>
        <w:jc w:val="both"/>
        <w:rPr>
          <w:b/>
          <w:sz w:val="19"/>
        </w:rPr>
      </w:pPr>
      <w:r>
        <w:rPr>
          <w:b/>
          <w:sz w:val="19"/>
        </w:rPr>
        <w:t>(from the current 2024 IECC and Base code)</w:t>
      </w:r>
    </w:p>
    <w:p w14:paraId="4AA24B29" w14:textId="7D55F404" w:rsidR="00A75845" w:rsidRDefault="00A75845" w:rsidP="00A75845">
      <w:pPr>
        <w:spacing w:before="47" w:line="194" w:lineRule="auto"/>
        <w:ind w:left="479" w:right="117"/>
        <w:jc w:val="both"/>
        <w:rPr>
          <w:sz w:val="19"/>
        </w:rPr>
      </w:pPr>
      <w:r>
        <w:rPr>
          <w:b/>
          <w:sz w:val="19"/>
        </w:rPr>
        <w:t xml:space="preserve">C405.4 Horticultural lighting. </w:t>
      </w:r>
      <w:r>
        <w:rPr>
          <w:sz w:val="19"/>
        </w:rPr>
        <w:t xml:space="preserve">Permanently installed luminaires shall have a </w:t>
      </w:r>
      <w:r>
        <w:rPr>
          <w:i/>
          <w:sz w:val="19"/>
        </w:rPr>
        <w:t xml:space="preserve">photosynthetic photon efficacy </w:t>
      </w:r>
      <w:r>
        <w:rPr>
          <w:sz w:val="19"/>
        </w:rPr>
        <w:t>of not less than 1.7</w:t>
      </w:r>
      <w:r>
        <w:rPr>
          <w:spacing w:val="40"/>
          <w:sz w:val="19"/>
        </w:rPr>
        <w:t xml:space="preserve"> </w:t>
      </w:r>
      <w:r>
        <w:rPr>
          <w:sz w:val="19"/>
        </w:rPr>
        <w:t>micromoles per joule (</w:t>
      </w:r>
      <w:r>
        <w:rPr>
          <w:rFonts w:ascii="Symbol" w:hAnsi="Symbol"/>
          <w:sz w:val="20"/>
        </w:rPr>
        <w:t></w:t>
      </w:r>
      <w:r>
        <w:rPr>
          <w:sz w:val="19"/>
        </w:rPr>
        <w:t xml:space="preserve">mol/J) for </w:t>
      </w:r>
      <w:r>
        <w:rPr>
          <w:i/>
          <w:sz w:val="19"/>
        </w:rPr>
        <w:t xml:space="preserve">horticultural lighting </w:t>
      </w:r>
      <w:r>
        <w:rPr>
          <w:sz w:val="19"/>
        </w:rPr>
        <w:t xml:space="preserve">in greenhouses and not less than 1.9 </w:t>
      </w:r>
      <w:r>
        <w:rPr>
          <w:rFonts w:ascii="Symbol" w:hAnsi="Symbol"/>
          <w:sz w:val="20"/>
        </w:rPr>
        <w:t></w:t>
      </w:r>
      <w:r>
        <w:rPr>
          <w:sz w:val="19"/>
        </w:rPr>
        <w:t xml:space="preserve">mol/J for all other </w:t>
      </w:r>
      <w:r>
        <w:rPr>
          <w:i/>
          <w:sz w:val="19"/>
        </w:rPr>
        <w:t>horticultural lighting</w:t>
      </w:r>
      <w:r>
        <w:rPr>
          <w:sz w:val="19"/>
        </w:rPr>
        <w:t xml:space="preserve">. Luminaires for </w:t>
      </w:r>
      <w:r>
        <w:rPr>
          <w:i/>
          <w:sz w:val="19"/>
        </w:rPr>
        <w:t xml:space="preserve">horticultural lighting </w:t>
      </w:r>
      <w:r>
        <w:rPr>
          <w:sz w:val="19"/>
        </w:rPr>
        <w:t>in greenhouses shall be controlled by a device that automatically turns off the luminaire</w:t>
      </w:r>
      <w:r>
        <w:rPr>
          <w:spacing w:val="40"/>
          <w:sz w:val="19"/>
        </w:rPr>
        <w:t xml:space="preserve"> </w:t>
      </w:r>
      <w:r>
        <w:rPr>
          <w:sz w:val="19"/>
        </w:rPr>
        <w:t xml:space="preserve">when sufficient daylight is available. Luminaires for </w:t>
      </w:r>
      <w:r>
        <w:rPr>
          <w:i/>
          <w:sz w:val="19"/>
        </w:rPr>
        <w:t xml:space="preserve">horticultural lighting </w:t>
      </w:r>
      <w:r>
        <w:rPr>
          <w:sz w:val="19"/>
        </w:rPr>
        <w:t>shall be controlled by a device that automatically turns off</w:t>
      </w:r>
      <w:r>
        <w:rPr>
          <w:spacing w:val="40"/>
          <w:sz w:val="19"/>
        </w:rPr>
        <w:t xml:space="preserve"> </w:t>
      </w:r>
      <w:r>
        <w:rPr>
          <w:sz w:val="19"/>
        </w:rPr>
        <w:t>the luminaire at specific programmed times.</w:t>
      </w:r>
    </w:p>
    <w:p w14:paraId="1ABE2813" w14:textId="77777777" w:rsidR="005D1A9E" w:rsidRDefault="005D1A9E" w:rsidP="00A75845">
      <w:pPr>
        <w:spacing w:before="47" w:line="194" w:lineRule="auto"/>
        <w:ind w:left="479" w:right="117"/>
        <w:jc w:val="both"/>
        <w:rPr>
          <w:sz w:val="19"/>
        </w:rPr>
      </w:pPr>
    </w:p>
    <w:p w14:paraId="7916C224" w14:textId="467456F2" w:rsidR="005D1A9E" w:rsidRPr="00395AC8" w:rsidRDefault="005D1A9E" w:rsidP="00A75845">
      <w:pPr>
        <w:spacing w:before="47" w:line="194" w:lineRule="auto"/>
        <w:ind w:left="479" w:right="117"/>
        <w:jc w:val="both"/>
        <w:rPr>
          <w:color w:val="FF0000"/>
          <w:sz w:val="19"/>
        </w:rPr>
      </w:pPr>
      <w:r w:rsidRPr="00395AC8">
        <w:rPr>
          <w:color w:val="FF0000"/>
          <w:sz w:val="19"/>
        </w:rPr>
        <w:tab/>
        <w:t>Exception: The following buildings are exempt:</w:t>
      </w:r>
    </w:p>
    <w:p w14:paraId="680E22F6" w14:textId="3CD07C66" w:rsidR="000810FC" w:rsidRPr="00810068" w:rsidRDefault="000810FC" w:rsidP="00E715B7">
      <w:pPr>
        <w:pStyle w:val="ListParagraph"/>
        <w:widowControl/>
        <w:numPr>
          <w:ilvl w:val="0"/>
          <w:numId w:val="10"/>
        </w:numPr>
        <w:adjustRightInd w:val="0"/>
        <w:spacing w:before="47" w:line="194" w:lineRule="auto"/>
        <w:ind w:right="117"/>
        <w:jc w:val="both"/>
        <w:rPr>
          <w:rFonts w:eastAsiaTheme="minorHAnsi"/>
          <w:color w:val="FF0000"/>
          <w:sz w:val="19"/>
          <w:szCs w:val="19"/>
        </w:rPr>
      </w:pPr>
      <w:r w:rsidRPr="00810068">
        <w:rPr>
          <w:rFonts w:eastAsiaTheme="minorHAnsi"/>
          <w:i/>
          <w:iCs/>
          <w:color w:val="FF0000"/>
          <w:sz w:val="19"/>
          <w:szCs w:val="19"/>
        </w:rPr>
        <w:t xml:space="preserve">Indoor grow buildings </w:t>
      </w:r>
      <w:r w:rsidRPr="00810068">
        <w:rPr>
          <w:rFonts w:eastAsiaTheme="minorHAnsi"/>
          <w:color w:val="FF0000"/>
          <w:sz w:val="19"/>
          <w:szCs w:val="19"/>
        </w:rPr>
        <w:t xml:space="preserve">with less than 40 </w:t>
      </w:r>
      <w:r w:rsidRPr="00810068">
        <w:rPr>
          <w:rFonts w:eastAsiaTheme="minorHAnsi"/>
          <w:i/>
          <w:iCs/>
          <w:color w:val="FF0000"/>
          <w:sz w:val="19"/>
          <w:szCs w:val="19"/>
        </w:rPr>
        <w:t xml:space="preserve">kW </w:t>
      </w:r>
      <w:r w:rsidRPr="00810068">
        <w:rPr>
          <w:rFonts w:eastAsiaTheme="minorHAnsi"/>
          <w:color w:val="FF0000"/>
          <w:sz w:val="19"/>
          <w:szCs w:val="19"/>
        </w:rPr>
        <w:t xml:space="preserve">of connected load for </w:t>
      </w:r>
      <w:r w:rsidRPr="00810068">
        <w:rPr>
          <w:rFonts w:eastAsiaTheme="minorHAnsi"/>
          <w:i/>
          <w:iCs/>
          <w:color w:val="FF0000"/>
          <w:sz w:val="19"/>
          <w:szCs w:val="19"/>
        </w:rPr>
        <w:t xml:space="preserve">horticultural lighting </w:t>
      </w:r>
      <w:r w:rsidRPr="00810068">
        <w:rPr>
          <w:rFonts w:eastAsiaTheme="minorHAnsi"/>
          <w:color w:val="FF0000"/>
          <w:sz w:val="19"/>
          <w:szCs w:val="19"/>
        </w:rPr>
        <w:t xml:space="preserve">shall have a </w:t>
      </w:r>
      <w:r w:rsidRPr="00810068">
        <w:rPr>
          <w:rFonts w:eastAsiaTheme="minorHAnsi"/>
          <w:i/>
          <w:iCs/>
          <w:color w:val="FF0000"/>
          <w:sz w:val="19"/>
          <w:szCs w:val="19"/>
        </w:rPr>
        <w:t xml:space="preserve">PPE </w:t>
      </w:r>
      <w:r w:rsidRPr="00810068">
        <w:rPr>
          <w:rFonts w:eastAsiaTheme="minorHAnsi"/>
          <w:color w:val="FF0000"/>
          <w:sz w:val="19"/>
          <w:szCs w:val="19"/>
        </w:rPr>
        <w:t xml:space="preserve">of at least 1.7 </w:t>
      </w:r>
      <w:proofErr w:type="spellStart"/>
      <w:r w:rsidRPr="00810068">
        <w:rPr>
          <w:rFonts w:eastAsiaTheme="minorHAnsi"/>
          <w:color w:val="FF0000"/>
          <w:sz w:val="19"/>
          <w:szCs w:val="19"/>
        </w:rPr>
        <w:t>μmol</w:t>
      </w:r>
      <w:proofErr w:type="spellEnd"/>
      <w:r w:rsidRPr="00810068">
        <w:rPr>
          <w:rFonts w:eastAsiaTheme="minorHAnsi"/>
          <w:color w:val="FF0000"/>
          <w:sz w:val="19"/>
          <w:szCs w:val="19"/>
        </w:rPr>
        <w:t xml:space="preserve">/J for integrated, </w:t>
      </w:r>
      <w:proofErr w:type="spellStart"/>
      <w:r w:rsidRPr="00810068">
        <w:rPr>
          <w:rFonts w:eastAsiaTheme="minorHAnsi"/>
          <w:color w:val="FF0000"/>
          <w:sz w:val="19"/>
          <w:szCs w:val="19"/>
        </w:rPr>
        <w:t>nonserviceable</w:t>
      </w:r>
      <w:proofErr w:type="spellEnd"/>
      <w:r w:rsidRPr="00810068">
        <w:rPr>
          <w:rFonts w:eastAsiaTheme="minorHAnsi"/>
          <w:color w:val="FF0000"/>
          <w:sz w:val="19"/>
          <w:szCs w:val="19"/>
        </w:rPr>
        <w:t xml:space="preserve"> luminaires, or a </w:t>
      </w:r>
      <w:r w:rsidRPr="00810068">
        <w:rPr>
          <w:rFonts w:eastAsiaTheme="minorHAnsi"/>
          <w:i/>
          <w:iCs/>
          <w:color w:val="FF0000"/>
          <w:sz w:val="19"/>
          <w:szCs w:val="19"/>
        </w:rPr>
        <w:t xml:space="preserve">PPE </w:t>
      </w:r>
      <w:r w:rsidRPr="00810068">
        <w:rPr>
          <w:rFonts w:eastAsiaTheme="minorHAnsi"/>
          <w:color w:val="FF0000"/>
          <w:sz w:val="19"/>
          <w:szCs w:val="19"/>
        </w:rPr>
        <w:t xml:space="preserve">of at least 1.7 </w:t>
      </w:r>
      <w:proofErr w:type="spellStart"/>
      <w:r w:rsidRPr="00810068">
        <w:rPr>
          <w:rFonts w:eastAsiaTheme="minorHAnsi"/>
          <w:color w:val="FF0000"/>
          <w:sz w:val="19"/>
          <w:szCs w:val="19"/>
        </w:rPr>
        <w:t>μmol</w:t>
      </w:r>
      <w:proofErr w:type="spellEnd"/>
      <w:r w:rsidRPr="00810068">
        <w:rPr>
          <w:rFonts w:eastAsiaTheme="minorHAnsi"/>
          <w:color w:val="FF0000"/>
          <w:sz w:val="19"/>
          <w:szCs w:val="19"/>
        </w:rPr>
        <w:t>/J for lamps</w:t>
      </w:r>
      <w:r w:rsidRPr="00810068">
        <w:rPr>
          <w:rFonts w:eastAsiaTheme="minorHAnsi"/>
          <w:i/>
          <w:iCs/>
          <w:color w:val="FF0000"/>
          <w:sz w:val="19"/>
          <w:szCs w:val="19"/>
        </w:rPr>
        <w:t xml:space="preserve"> </w:t>
      </w:r>
      <w:r w:rsidRPr="00810068">
        <w:rPr>
          <w:rFonts w:eastAsiaTheme="minorHAnsi"/>
          <w:color w:val="FF0000"/>
          <w:sz w:val="19"/>
          <w:szCs w:val="19"/>
        </w:rPr>
        <w:t>in luminaires</w:t>
      </w:r>
      <w:r w:rsidRPr="00810068">
        <w:rPr>
          <w:rFonts w:eastAsiaTheme="minorHAnsi"/>
          <w:i/>
          <w:iCs/>
          <w:color w:val="FF0000"/>
          <w:sz w:val="19"/>
          <w:szCs w:val="19"/>
        </w:rPr>
        <w:t xml:space="preserve"> </w:t>
      </w:r>
      <w:r w:rsidRPr="00810068">
        <w:rPr>
          <w:rFonts w:eastAsiaTheme="minorHAnsi"/>
          <w:color w:val="FF0000"/>
          <w:sz w:val="19"/>
          <w:szCs w:val="19"/>
        </w:rPr>
        <w:t>with removable or serviceable lamps.</w:t>
      </w:r>
    </w:p>
    <w:p w14:paraId="074143BD" w14:textId="3B91B8BC" w:rsidR="00395AC8" w:rsidRPr="00395AC8" w:rsidRDefault="00395AC8" w:rsidP="00395AC8">
      <w:pPr>
        <w:pStyle w:val="ListParagraph"/>
        <w:numPr>
          <w:ilvl w:val="0"/>
          <w:numId w:val="10"/>
        </w:numPr>
        <w:spacing w:before="47" w:line="194" w:lineRule="auto"/>
        <w:ind w:right="117"/>
        <w:jc w:val="both"/>
        <w:rPr>
          <w:color w:val="FF0000"/>
          <w:sz w:val="19"/>
        </w:rPr>
      </w:pPr>
      <w:r w:rsidRPr="00395AC8">
        <w:rPr>
          <w:color w:val="FF0000"/>
          <w:sz w:val="19"/>
        </w:rPr>
        <w:t>Cannabis facilities subject to 410 ILCS 705/10-45, the Cannabis Regulation and Tax Act.</w:t>
      </w:r>
    </w:p>
    <w:p w14:paraId="07EA1338" w14:textId="77777777" w:rsidR="005D1A9E" w:rsidRDefault="005D1A9E" w:rsidP="00A75845">
      <w:pPr>
        <w:spacing w:before="47" w:line="194" w:lineRule="auto"/>
        <w:ind w:left="479" w:right="117"/>
        <w:jc w:val="both"/>
        <w:rPr>
          <w:sz w:val="19"/>
        </w:rPr>
      </w:pPr>
    </w:p>
    <w:p w14:paraId="79375806" w14:textId="77777777" w:rsidR="005D1A9E" w:rsidRDefault="005D1A9E" w:rsidP="00A75845">
      <w:pPr>
        <w:spacing w:before="47" w:line="194" w:lineRule="auto"/>
        <w:ind w:left="479" w:right="117"/>
        <w:jc w:val="both"/>
        <w:rPr>
          <w:sz w:val="19"/>
        </w:rPr>
      </w:pPr>
    </w:p>
    <w:p w14:paraId="2F15CDF3" w14:textId="0097767C" w:rsidR="005D1A9E" w:rsidRDefault="005D1A9E" w:rsidP="00A75845">
      <w:pPr>
        <w:spacing w:before="47" w:line="194" w:lineRule="auto"/>
        <w:ind w:left="479" w:right="117"/>
        <w:jc w:val="both"/>
        <w:rPr>
          <w:sz w:val="19"/>
        </w:rPr>
      </w:pPr>
      <w:r>
        <w:rPr>
          <w:sz w:val="19"/>
        </w:rPr>
        <w:t>The 2021 Base Code has an exception for buildings less than 40kW of horticultural lighting, to match ASHRAE 90.1.  Without the exception these buildings would have to use 1.9 PPE lighting vs 1.7 PPE lighting.</w:t>
      </w:r>
    </w:p>
    <w:p w14:paraId="6F3A3D33" w14:textId="77777777" w:rsidR="005D1A9E" w:rsidRDefault="005D1A9E" w:rsidP="00A75845">
      <w:pPr>
        <w:spacing w:before="47" w:line="194" w:lineRule="auto"/>
        <w:ind w:left="479" w:right="117"/>
        <w:jc w:val="both"/>
        <w:rPr>
          <w:sz w:val="19"/>
        </w:rPr>
      </w:pPr>
    </w:p>
    <w:p w14:paraId="59198CCD" w14:textId="711E48AC" w:rsidR="005D1A9E" w:rsidRDefault="005D1A9E" w:rsidP="00A75845">
      <w:pPr>
        <w:spacing w:before="47" w:line="194" w:lineRule="auto"/>
        <w:ind w:left="479" w:right="117"/>
        <w:jc w:val="both"/>
        <w:rPr>
          <w:sz w:val="19"/>
        </w:rPr>
      </w:pPr>
      <w:r>
        <w:rPr>
          <w:sz w:val="19"/>
        </w:rPr>
        <w:t>The 2021 Base Code also had an exception for Cannabis Facilities.  However, these facilities are held to a higher 2.2 PPE standard than the Base Code so I don’t think there is a conflict.  However if the Cannabis Act changed to be less stringent, there could be a conflict.</w:t>
      </w:r>
    </w:p>
    <w:p w14:paraId="76C06B03" w14:textId="77777777" w:rsidR="005237A5" w:rsidRDefault="005237A5" w:rsidP="00A75845">
      <w:pPr>
        <w:spacing w:before="47" w:line="194" w:lineRule="auto"/>
        <w:ind w:left="479" w:right="117"/>
        <w:jc w:val="both"/>
        <w:rPr>
          <w:sz w:val="19"/>
        </w:rPr>
      </w:pPr>
    </w:p>
    <w:p w14:paraId="0EE09BD7" w14:textId="55465340" w:rsidR="005237A5" w:rsidRDefault="005237A5" w:rsidP="00A75845">
      <w:pPr>
        <w:spacing w:before="47" w:line="194" w:lineRule="auto"/>
        <w:ind w:left="479" w:right="117"/>
        <w:jc w:val="both"/>
        <w:rPr>
          <w:sz w:val="19"/>
        </w:rPr>
      </w:pPr>
      <w:r>
        <w:rPr>
          <w:sz w:val="19"/>
        </w:rPr>
        <w:t>From ASHRAE 90.1-2022</w:t>
      </w:r>
    </w:p>
    <w:p w14:paraId="2439C037"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BoldMT" w:eastAsiaTheme="minorHAnsi" w:hAnsi="TimesNewRomanPS-BoldMT" w:cs="TimesNewRomanPS-BoldMT"/>
          <w:b/>
          <w:bCs/>
          <w:sz w:val="20"/>
          <w:szCs w:val="20"/>
        </w:rPr>
        <w:t xml:space="preserve">9.4.4 Horticultural Lighting. </w:t>
      </w:r>
      <w:r>
        <w:rPr>
          <w:rFonts w:ascii="TimesNewRomanPS-ItalicMT" w:eastAsiaTheme="minorHAnsi" w:hAnsi="TimesNewRomanPS-ItalicMT" w:cs="TimesNewRomanPS-ItalicMT"/>
          <w:i/>
          <w:iCs/>
          <w:sz w:val="20"/>
          <w:szCs w:val="20"/>
        </w:rPr>
        <w:t xml:space="preserve">Greenhouse horticultural lighting </w:t>
      </w:r>
      <w:r>
        <w:rPr>
          <w:rFonts w:ascii="TimesNewRomanPSMT" w:eastAsiaTheme="minorHAnsi" w:hAnsi="TimesNewRomanPSMT" w:cs="TimesNewRomanPSMT"/>
          <w:sz w:val="20"/>
          <w:szCs w:val="20"/>
        </w:rPr>
        <w:t>shall follow the requirements of Section</w:t>
      </w:r>
    </w:p>
    <w:p w14:paraId="568FB19B"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 xml:space="preserve">9.4.4.1. </w:t>
      </w:r>
      <w:r>
        <w:rPr>
          <w:rFonts w:ascii="TimesNewRomanPS-ItalicMT" w:eastAsiaTheme="minorHAnsi" w:hAnsi="TimesNewRomanPS-ItalicMT" w:cs="TimesNewRomanPS-ItalicMT"/>
          <w:i/>
          <w:iCs/>
          <w:sz w:val="20"/>
          <w:szCs w:val="20"/>
        </w:rPr>
        <w:t xml:space="preserve">Indoor grow horticultural lighting </w:t>
      </w:r>
      <w:r>
        <w:rPr>
          <w:rFonts w:ascii="TimesNewRomanPSMT" w:eastAsiaTheme="minorHAnsi" w:hAnsi="TimesNewRomanPSMT" w:cs="TimesNewRomanPSMT"/>
          <w:sz w:val="20"/>
          <w:szCs w:val="20"/>
        </w:rPr>
        <w:t>shall follow the requirements of Section 9.4.4.2.</w:t>
      </w:r>
    </w:p>
    <w:p w14:paraId="619D66EA" w14:textId="77777777" w:rsidR="005237A5" w:rsidRDefault="005237A5" w:rsidP="005237A5">
      <w:pPr>
        <w:widowControl/>
        <w:adjustRightInd w:val="0"/>
        <w:rPr>
          <w:rFonts w:ascii="TimesNewRomanPS-ItalicMT" w:eastAsiaTheme="minorHAnsi" w:hAnsi="TimesNewRomanPS-ItalicMT" w:cs="TimesNewRomanPS-ItalicMT"/>
          <w:i/>
          <w:iCs/>
          <w:sz w:val="20"/>
          <w:szCs w:val="20"/>
        </w:rPr>
      </w:pPr>
      <w:r>
        <w:rPr>
          <w:rFonts w:ascii="TimesNewRomanPS-BoldMT" w:eastAsiaTheme="minorHAnsi" w:hAnsi="TimesNewRomanPS-BoldMT" w:cs="TimesNewRomanPS-BoldMT"/>
          <w:b/>
          <w:bCs/>
          <w:sz w:val="20"/>
          <w:szCs w:val="20"/>
        </w:rPr>
        <w:t xml:space="preserve">9.4.4.1 </w:t>
      </w:r>
      <w:r>
        <w:rPr>
          <w:rFonts w:ascii="TimesNewRomanPS-ItalicMT" w:eastAsiaTheme="minorHAnsi" w:hAnsi="TimesNewRomanPS-ItalicMT" w:cs="TimesNewRomanPS-ItalicMT"/>
          <w:i/>
          <w:iCs/>
          <w:sz w:val="20"/>
          <w:szCs w:val="20"/>
        </w:rPr>
        <w:t xml:space="preserve">Luminaires </w:t>
      </w:r>
      <w:r>
        <w:rPr>
          <w:rFonts w:ascii="TimesNewRomanPSMT" w:eastAsiaTheme="minorHAnsi" w:hAnsi="TimesNewRomanPSMT" w:cs="TimesNewRomanPSMT"/>
          <w:sz w:val="20"/>
          <w:szCs w:val="20"/>
        </w:rPr>
        <w:t xml:space="preserve">in </w:t>
      </w:r>
      <w:r>
        <w:rPr>
          <w:rFonts w:ascii="TimesNewRomanPS-ItalicMT" w:eastAsiaTheme="minorHAnsi" w:hAnsi="TimesNewRomanPS-ItalicMT" w:cs="TimesNewRomanPS-ItalicMT"/>
          <w:i/>
          <w:iCs/>
          <w:sz w:val="20"/>
          <w:szCs w:val="20"/>
        </w:rPr>
        <w:t xml:space="preserve">greenhouse buildings </w:t>
      </w:r>
      <w:r>
        <w:rPr>
          <w:rFonts w:ascii="TimesNewRomanPSMT" w:eastAsiaTheme="minorHAnsi" w:hAnsi="TimesNewRomanPSMT" w:cs="TimesNewRomanPSMT"/>
          <w:sz w:val="20"/>
          <w:szCs w:val="20"/>
        </w:rPr>
        <w:t xml:space="preserve">with at least 40 </w:t>
      </w:r>
      <w:r>
        <w:rPr>
          <w:rFonts w:ascii="TimesNewRomanPS-ItalicMT" w:eastAsiaTheme="minorHAnsi" w:hAnsi="TimesNewRomanPS-ItalicMT" w:cs="TimesNewRomanPS-ItalicMT"/>
          <w:i/>
          <w:iCs/>
          <w:sz w:val="20"/>
          <w:szCs w:val="20"/>
        </w:rPr>
        <w:t xml:space="preserve">kW </w:t>
      </w:r>
      <w:r>
        <w:rPr>
          <w:rFonts w:ascii="TimesNewRomanPSMT" w:eastAsiaTheme="minorHAnsi" w:hAnsi="TimesNewRomanPSMT" w:cs="TimesNewRomanPSMT"/>
          <w:sz w:val="20"/>
          <w:szCs w:val="20"/>
        </w:rPr>
        <w:t xml:space="preserve">of connected load for </w:t>
      </w:r>
      <w:r>
        <w:rPr>
          <w:rFonts w:ascii="TimesNewRomanPS-ItalicMT" w:eastAsiaTheme="minorHAnsi" w:hAnsi="TimesNewRomanPS-ItalicMT" w:cs="TimesNewRomanPS-ItalicMT"/>
          <w:i/>
          <w:iCs/>
          <w:sz w:val="20"/>
          <w:szCs w:val="20"/>
        </w:rPr>
        <w:t>horticultural lighting</w:t>
      </w:r>
    </w:p>
    <w:p w14:paraId="6E821684"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 xml:space="preserve">shall have a </w:t>
      </w:r>
      <w:r>
        <w:rPr>
          <w:rFonts w:ascii="TimesNewRomanPS-ItalicMT" w:eastAsiaTheme="minorHAnsi" w:hAnsi="TimesNewRomanPS-ItalicMT" w:cs="TimesNewRomanPS-ItalicMT"/>
          <w:i/>
          <w:iCs/>
          <w:sz w:val="20"/>
          <w:szCs w:val="20"/>
        </w:rPr>
        <w:t xml:space="preserve">photosynthetic photon efficacy </w:t>
      </w:r>
      <w:r>
        <w:rPr>
          <w:rFonts w:ascii="TimesNewRomanPSMT" w:eastAsiaTheme="minorHAnsi" w:hAnsi="TimesNewRomanPSMT" w:cs="TimesNewRomanPSMT"/>
          <w:sz w:val="20"/>
          <w:szCs w:val="20"/>
        </w:rPr>
        <w:t>(</w:t>
      </w:r>
      <w:r>
        <w:rPr>
          <w:rFonts w:ascii="TimesNewRomanPS-ItalicMT" w:eastAsiaTheme="minorHAnsi" w:hAnsi="TimesNewRomanPS-ItalicMT" w:cs="TimesNewRomanPS-ItalicMT"/>
          <w:i/>
          <w:iCs/>
          <w:sz w:val="20"/>
          <w:szCs w:val="20"/>
        </w:rPr>
        <w:t>PPE</w:t>
      </w:r>
      <w:r>
        <w:rPr>
          <w:rFonts w:ascii="TimesNewRomanPSMT" w:eastAsiaTheme="minorHAnsi" w:hAnsi="TimesNewRomanPSMT" w:cs="TimesNewRomanPSMT"/>
          <w:sz w:val="20"/>
          <w:szCs w:val="20"/>
        </w:rPr>
        <w:t xml:space="preserve">) of at least 1.7 </w:t>
      </w:r>
      <w:proofErr w:type="spellStart"/>
      <w:r>
        <w:rPr>
          <w:rFonts w:ascii="TimesNewRomanPSMT" w:eastAsiaTheme="minorHAnsi" w:hAnsi="TimesNewRomanPSMT" w:cs="TimesNewRomanPSMT"/>
          <w:sz w:val="20"/>
          <w:szCs w:val="20"/>
        </w:rPr>
        <w:t>μmol</w:t>
      </w:r>
      <w:proofErr w:type="spellEnd"/>
      <w:r>
        <w:rPr>
          <w:rFonts w:ascii="TimesNewRomanPSMT" w:eastAsiaTheme="minorHAnsi" w:hAnsi="TimesNewRomanPSMT" w:cs="TimesNewRomanPSMT"/>
          <w:sz w:val="20"/>
          <w:szCs w:val="20"/>
        </w:rPr>
        <w:t xml:space="preserve">/J for integrated, </w:t>
      </w:r>
      <w:proofErr w:type="spellStart"/>
      <w:r>
        <w:rPr>
          <w:rFonts w:ascii="TimesNewRomanPSMT" w:eastAsiaTheme="minorHAnsi" w:hAnsi="TimesNewRomanPSMT" w:cs="TimesNewRomanPSMT"/>
          <w:sz w:val="20"/>
          <w:szCs w:val="20"/>
        </w:rPr>
        <w:t>nonserviceable</w:t>
      </w:r>
      <w:proofErr w:type="spellEnd"/>
    </w:p>
    <w:p w14:paraId="16CE55C0" w14:textId="0FA6BB4B" w:rsidR="005237A5" w:rsidRDefault="005237A5" w:rsidP="005237A5">
      <w:pPr>
        <w:spacing w:before="47" w:line="194" w:lineRule="auto"/>
        <w:ind w:left="479" w:right="117"/>
        <w:jc w:val="both"/>
        <w:rPr>
          <w:rFonts w:ascii="TimesNewRomanPSMT" w:eastAsiaTheme="minorHAnsi" w:hAnsi="TimesNewRomanPSMT" w:cs="TimesNewRomanPSMT"/>
          <w:sz w:val="20"/>
          <w:szCs w:val="20"/>
        </w:rPr>
      </w:pPr>
      <w:r>
        <w:rPr>
          <w:rFonts w:ascii="TimesNewRomanPS-ItalicMT" w:eastAsiaTheme="minorHAnsi" w:hAnsi="TimesNewRomanPS-ItalicMT" w:cs="TimesNewRomanPS-ItalicMT"/>
          <w:i/>
          <w:iCs/>
          <w:sz w:val="20"/>
          <w:szCs w:val="20"/>
        </w:rPr>
        <w:t>luminaires</w:t>
      </w:r>
      <w:r>
        <w:rPr>
          <w:rFonts w:ascii="TimesNewRomanPSMT" w:eastAsiaTheme="minorHAnsi" w:hAnsi="TimesNewRomanPSMT" w:cs="TimesNewRomanPSMT"/>
          <w:sz w:val="20"/>
          <w:szCs w:val="20"/>
        </w:rPr>
        <w:t xml:space="preserve">, or a </w:t>
      </w:r>
      <w:r>
        <w:rPr>
          <w:rFonts w:ascii="TimesNewRomanPS-ItalicMT" w:eastAsiaTheme="minorHAnsi" w:hAnsi="TimesNewRomanPS-ItalicMT" w:cs="TimesNewRomanPS-ItalicMT"/>
          <w:i/>
          <w:iCs/>
          <w:sz w:val="20"/>
          <w:szCs w:val="20"/>
        </w:rPr>
        <w:t xml:space="preserve">PPE </w:t>
      </w:r>
      <w:r>
        <w:rPr>
          <w:rFonts w:ascii="TimesNewRomanPSMT" w:eastAsiaTheme="minorHAnsi" w:hAnsi="TimesNewRomanPSMT" w:cs="TimesNewRomanPSMT"/>
          <w:sz w:val="20"/>
          <w:szCs w:val="20"/>
        </w:rPr>
        <w:t xml:space="preserve">of at least 1.7 </w:t>
      </w:r>
      <w:proofErr w:type="spellStart"/>
      <w:r>
        <w:rPr>
          <w:rFonts w:ascii="TimesNewRomanPSMT" w:eastAsiaTheme="minorHAnsi" w:hAnsi="TimesNewRomanPSMT" w:cs="TimesNewRomanPSMT"/>
          <w:sz w:val="20"/>
          <w:szCs w:val="20"/>
        </w:rPr>
        <w:t>μmol</w:t>
      </w:r>
      <w:proofErr w:type="spellEnd"/>
      <w:r>
        <w:rPr>
          <w:rFonts w:ascii="TimesNewRomanPSMT" w:eastAsiaTheme="minorHAnsi" w:hAnsi="TimesNewRomanPSMT" w:cs="TimesNewRomanPSMT"/>
          <w:sz w:val="20"/>
          <w:szCs w:val="20"/>
        </w:rPr>
        <w:t xml:space="preserve">/J for </w:t>
      </w:r>
      <w:r>
        <w:rPr>
          <w:rFonts w:ascii="TimesNewRomanPS-ItalicMT" w:eastAsiaTheme="minorHAnsi" w:hAnsi="TimesNewRomanPS-ItalicMT" w:cs="TimesNewRomanPS-ItalicMT"/>
          <w:i/>
          <w:iCs/>
          <w:sz w:val="20"/>
          <w:szCs w:val="20"/>
        </w:rPr>
        <w:t xml:space="preserve">lamps </w:t>
      </w:r>
      <w:r>
        <w:rPr>
          <w:rFonts w:ascii="TimesNewRomanPSMT" w:eastAsiaTheme="minorHAnsi" w:hAnsi="TimesNewRomanPSMT" w:cs="TimesNewRomanPSMT"/>
          <w:sz w:val="20"/>
          <w:szCs w:val="20"/>
        </w:rPr>
        <w:t xml:space="preserve">in </w:t>
      </w:r>
      <w:r>
        <w:rPr>
          <w:rFonts w:ascii="TimesNewRomanPS-ItalicMT" w:eastAsiaTheme="minorHAnsi" w:hAnsi="TimesNewRomanPS-ItalicMT" w:cs="TimesNewRomanPS-ItalicMT"/>
          <w:i/>
          <w:iCs/>
          <w:sz w:val="20"/>
          <w:szCs w:val="20"/>
        </w:rPr>
        <w:t xml:space="preserve">luminaires </w:t>
      </w:r>
      <w:r>
        <w:rPr>
          <w:rFonts w:ascii="TimesNewRomanPSMT" w:eastAsiaTheme="minorHAnsi" w:hAnsi="TimesNewRomanPSMT" w:cs="TimesNewRomanPSMT"/>
          <w:sz w:val="20"/>
          <w:szCs w:val="20"/>
        </w:rPr>
        <w:t xml:space="preserve">with removable or serviceable </w:t>
      </w:r>
      <w:r>
        <w:rPr>
          <w:rFonts w:ascii="TimesNewRomanPS-ItalicMT" w:eastAsiaTheme="minorHAnsi" w:hAnsi="TimesNewRomanPS-ItalicMT" w:cs="TimesNewRomanPS-ItalicMT"/>
          <w:i/>
          <w:iCs/>
          <w:sz w:val="20"/>
          <w:szCs w:val="20"/>
        </w:rPr>
        <w:t>lamps</w:t>
      </w:r>
      <w:r>
        <w:rPr>
          <w:rFonts w:ascii="TimesNewRomanPSMT" w:eastAsiaTheme="minorHAnsi" w:hAnsi="TimesNewRomanPSMT" w:cs="TimesNewRomanPSMT"/>
          <w:sz w:val="20"/>
          <w:szCs w:val="20"/>
        </w:rPr>
        <w:t>.</w:t>
      </w:r>
    </w:p>
    <w:p w14:paraId="68E06421"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ItalicMT" w:eastAsiaTheme="minorHAnsi" w:hAnsi="TimesNewRomanPS-ItalicMT" w:cs="TimesNewRomanPS-ItalicMT"/>
          <w:i/>
          <w:iCs/>
          <w:sz w:val="20"/>
          <w:szCs w:val="20"/>
        </w:rPr>
        <w:t xml:space="preserve">Horticultural lighting </w:t>
      </w:r>
      <w:r>
        <w:rPr>
          <w:rFonts w:ascii="TimesNewRomanPSMT" w:eastAsiaTheme="minorHAnsi" w:hAnsi="TimesNewRomanPSMT" w:cs="TimesNewRomanPSMT"/>
          <w:sz w:val="20"/>
          <w:szCs w:val="20"/>
        </w:rPr>
        <w:t xml:space="preserve">in </w:t>
      </w:r>
      <w:r>
        <w:rPr>
          <w:rFonts w:ascii="TimesNewRomanPS-ItalicMT" w:eastAsiaTheme="minorHAnsi" w:hAnsi="TimesNewRomanPS-ItalicMT" w:cs="TimesNewRomanPS-ItalicMT"/>
          <w:i/>
          <w:iCs/>
          <w:sz w:val="20"/>
          <w:szCs w:val="20"/>
        </w:rPr>
        <w:t xml:space="preserve">greenhouse spaces </w:t>
      </w:r>
      <w:r>
        <w:rPr>
          <w:rFonts w:ascii="TimesNewRomanPSMT" w:eastAsiaTheme="minorHAnsi" w:hAnsi="TimesNewRomanPSMT" w:cs="TimesNewRomanPSMT"/>
          <w:sz w:val="20"/>
          <w:szCs w:val="20"/>
        </w:rPr>
        <w:t xml:space="preserve">shall be controlled by a device that </w:t>
      </w:r>
      <w:r>
        <w:rPr>
          <w:rFonts w:ascii="TimesNewRomanPS-ItalicMT" w:eastAsiaTheme="minorHAnsi" w:hAnsi="TimesNewRomanPS-ItalicMT" w:cs="TimesNewRomanPS-ItalicMT"/>
          <w:i/>
          <w:iCs/>
          <w:sz w:val="20"/>
          <w:szCs w:val="20"/>
        </w:rPr>
        <w:t xml:space="preserve">automatically </w:t>
      </w:r>
      <w:r>
        <w:rPr>
          <w:rFonts w:ascii="TimesNewRomanPSMT" w:eastAsiaTheme="minorHAnsi" w:hAnsi="TimesNewRomanPSMT" w:cs="TimesNewRomanPSMT"/>
          <w:sz w:val="20"/>
          <w:szCs w:val="20"/>
        </w:rPr>
        <w:t>turns off the</w:t>
      </w:r>
    </w:p>
    <w:p w14:paraId="036E224E"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ItalicMT" w:eastAsiaTheme="minorHAnsi" w:hAnsi="TimesNewRomanPS-ItalicMT" w:cs="TimesNewRomanPS-ItalicMT"/>
          <w:i/>
          <w:iCs/>
          <w:sz w:val="20"/>
          <w:szCs w:val="20"/>
        </w:rPr>
        <w:t xml:space="preserve">horticultural lighting </w:t>
      </w:r>
      <w:r>
        <w:rPr>
          <w:rFonts w:ascii="TimesNewRomanPSMT" w:eastAsiaTheme="minorHAnsi" w:hAnsi="TimesNewRomanPSMT" w:cs="TimesNewRomanPSMT"/>
          <w:sz w:val="20"/>
          <w:szCs w:val="20"/>
        </w:rPr>
        <w:t>at specific programmed times.</w:t>
      </w:r>
    </w:p>
    <w:p w14:paraId="3326B56C"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BoldMT" w:eastAsiaTheme="minorHAnsi" w:hAnsi="TimesNewRomanPS-BoldMT" w:cs="TimesNewRomanPS-BoldMT"/>
          <w:b/>
          <w:bCs/>
          <w:sz w:val="20"/>
          <w:szCs w:val="20"/>
        </w:rPr>
        <w:t xml:space="preserve">9.4.4.2 </w:t>
      </w:r>
      <w:r>
        <w:rPr>
          <w:rFonts w:ascii="TimesNewRomanPS-ItalicMT" w:eastAsiaTheme="minorHAnsi" w:hAnsi="TimesNewRomanPS-ItalicMT" w:cs="TimesNewRomanPS-ItalicMT"/>
          <w:i/>
          <w:iCs/>
          <w:sz w:val="20"/>
          <w:szCs w:val="20"/>
        </w:rPr>
        <w:t xml:space="preserve">Luminaires </w:t>
      </w:r>
      <w:r>
        <w:rPr>
          <w:rFonts w:ascii="TimesNewRomanPSMT" w:eastAsiaTheme="minorHAnsi" w:hAnsi="TimesNewRomanPSMT" w:cs="TimesNewRomanPSMT"/>
          <w:sz w:val="20"/>
          <w:szCs w:val="20"/>
        </w:rPr>
        <w:t xml:space="preserve">in </w:t>
      </w:r>
      <w:r>
        <w:rPr>
          <w:rFonts w:ascii="TimesNewRomanPS-ItalicMT" w:eastAsiaTheme="minorHAnsi" w:hAnsi="TimesNewRomanPS-ItalicMT" w:cs="TimesNewRomanPS-ItalicMT"/>
          <w:i/>
          <w:iCs/>
          <w:sz w:val="20"/>
          <w:szCs w:val="20"/>
        </w:rPr>
        <w:t xml:space="preserve">indoor grow spaces </w:t>
      </w:r>
      <w:r>
        <w:rPr>
          <w:rFonts w:ascii="TimesNewRomanPSMT" w:eastAsiaTheme="minorHAnsi" w:hAnsi="TimesNewRomanPSMT" w:cs="TimesNewRomanPSMT"/>
          <w:sz w:val="20"/>
          <w:szCs w:val="20"/>
        </w:rPr>
        <w:t xml:space="preserve">used for </w:t>
      </w:r>
      <w:r>
        <w:rPr>
          <w:rFonts w:ascii="TimesNewRomanPS-ItalicMT" w:eastAsiaTheme="minorHAnsi" w:hAnsi="TimesNewRomanPS-ItalicMT" w:cs="TimesNewRomanPS-ItalicMT"/>
          <w:i/>
          <w:iCs/>
          <w:sz w:val="20"/>
          <w:szCs w:val="20"/>
        </w:rPr>
        <w:t xml:space="preserve">horticultural lighting </w:t>
      </w:r>
      <w:r>
        <w:rPr>
          <w:rFonts w:ascii="TimesNewRomanPSMT" w:eastAsiaTheme="minorHAnsi" w:hAnsi="TimesNewRomanPSMT" w:cs="TimesNewRomanPSMT"/>
          <w:sz w:val="20"/>
          <w:szCs w:val="20"/>
        </w:rPr>
        <w:t xml:space="preserve">shall have a </w:t>
      </w:r>
      <w:r>
        <w:rPr>
          <w:rFonts w:ascii="TimesNewRomanPS-ItalicMT" w:eastAsiaTheme="minorHAnsi" w:hAnsi="TimesNewRomanPS-ItalicMT" w:cs="TimesNewRomanPS-ItalicMT"/>
          <w:i/>
          <w:iCs/>
          <w:sz w:val="20"/>
          <w:szCs w:val="20"/>
        </w:rPr>
        <w:t xml:space="preserve">PPE </w:t>
      </w:r>
      <w:r>
        <w:rPr>
          <w:rFonts w:ascii="TimesNewRomanPSMT" w:eastAsiaTheme="minorHAnsi" w:hAnsi="TimesNewRomanPSMT" w:cs="TimesNewRomanPSMT"/>
          <w:sz w:val="20"/>
          <w:szCs w:val="20"/>
        </w:rPr>
        <w:t>of at least</w:t>
      </w:r>
    </w:p>
    <w:p w14:paraId="6F0AB4B7" w14:textId="77777777" w:rsidR="005237A5" w:rsidRDefault="005237A5" w:rsidP="005237A5">
      <w:pPr>
        <w:widowControl/>
        <w:adjustRightInd w:val="0"/>
        <w:rPr>
          <w:rFonts w:ascii="TimesNewRomanPS-ItalicMT" w:eastAsiaTheme="minorHAnsi" w:hAnsi="TimesNewRomanPS-ItalicMT" w:cs="TimesNewRomanPS-ItalicMT"/>
          <w:i/>
          <w:iCs/>
          <w:sz w:val="20"/>
          <w:szCs w:val="20"/>
        </w:rPr>
      </w:pPr>
      <w:r>
        <w:rPr>
          <w:rFonts w:ascii="TimesNewRomanPSMT" w:eastAsiaTheme="minorHAnsi" w:hAnsi="TimesNewRomanPSMT" w:cs="TimesNewRomanPSMT"/>
          <w:sz w:val="20"/>
          <w:szCs w:val="20"/>
        </w:rPr>
        <w:t xml:space="preserve">1.9 </w:t>
      </w:r>
      <w:proofErr w:type="spellStart"/>
      <w:r>
        <w:rPr>
          <w:rFonts w:ascii="TimesNewRomanPSMT" w:eastAsiaTheme="minorHAnsi" w:hAnsi="TimesNewRomanPSMT" w:cs="TimesNewRomanPSMT"/>
          <w:sz w:val="20"/>
          <w:szCs w:val="20"/>
        </w:rPr>
        <w:t>μmol</w:t>
      </w:r>
      <w:proofErr w:type="spellEnd"/>
      <w:r>
        <w:rPr>
          <w:rFonts w:ascii="TimesNewRomanPSMT" w:eastAsiaTheme="minorHAnsi" w:hAnsi="TimesNewRomanPSMT" w:cs="TimesNewRomanPSMT"/>
          <w:sz w:val="20"/>
          <w:szCs w:val="20"/>
        </w:rPr>
        <w:t xml:space="preserve">/J for integrated, </w:t>
      </w:r>
      <w:proofErr w:type="spellStart"/>
      <w:r>
        <w:rPr>
          <w:rFonts w:ascii="TimesNewRomanPSMT" w:eastAsiaTheme="minorHAnsi" w:hAnsi="TimesNewRomanPSMT" w:cs="TimesNewRomanPSMT"/>
          <w:sz w:val="20"/>
          <w:szCs w:val="20"/>
        </w:rPr>
        <w:t>nonserviceable</w:t>
      </w:r>
      <w:proofErr w:type="spellEnd"/>
      <w:r>
        <w:rPr>
          <w:rFonts w:ascii="TimesNewRomanPSMT" w:eastAsiaTheme="minorHAnsi" w:hAnsi="TimesNewRomanPSMT" w:cs="TimesNewRomanPSMT"/>
          <w:sz w:val="20"/>
          <w:szCs w:val="20"/>
        </w:rPr>
        <w:t xml:space="preserve"> </w:t>
      </w:r>
      <w:r>
        <w:rPr>
          <w:rFonts w:ascii="TimesNewRomanPS-ItalicMT" w:eastAsiaTheme="minorHAnsi" w:hAnsi="TimesNewRomanPS-ItalicMT" w:cs="TimesNewRomanPS-ItalicMT"/>
          <w:i/>
          <w:iCs/>
          <w:sz w:val="20"/>
          <w:szCs w:val="20"/>
        </w:rPr>
        <w:t>luminaires</w:t>
      </w:r>
      <w:r>
        <w:rPr>
          <w:rFonts w:ascii="TimesNewRomanPSMT" w:eastAsiaTheme="minorHAnsi" w:hAnsi="TimesNewRomanPSMT" w:cs="TimesNewRomanPSMT"/>
          <w:sz w:val="20"/>
          <w:szCs w:val="20"/>
        </w:rPr>
        <w:t xml:space="preserve">, or a </w:t>
      </w:r>
      <w:r>
        <w:rPr>
          <w:rFonts w:ascii="TimesNewRomanPS-ItalicMT" w:eastAsiaTheme="minorHAnsi" w:hAnsi="TimesNewRomanPS-ItalicMT" w:cs="TimesNewRomanPS-ItalicMT"/>
          <w:i/>
          <w:iCs/>
          <w:sz w:val="20"/>
          <w:szCs w:val="20"/>
        </w:rPr>
        <w:t xml:space="preserve">PPE </w:t>
      </w:r>
      <w:r>
        <w:rPr>
          <w:rFonts w:ascii="TimesNewRomanPSMT" w:eastAsiaTheme="minorHAnsi" w:hAnsi="TimesNewRomanPSMT" w:cs="TimesNewRomanPSMT"/>
          <w:sz w:val="20"/>
          <w:szCs w:val="20"/>
        </w:rPr>
        <w:t xml:space="preserve">of at least 1.9 </w:t>
      </w:r>
      <w:proofErr w:type="spellStart"/>
      <w:r>
        <w:rPr>
          <w:rFonts w:ascii="TimesNewRomanPSMT" w:eastAsiaTheme="minorHAnsi" w:hAnsi="TimesNewRomanPSMT" w:cs="TimesNewRomanPSMT"/>
          <w:sz w:val="20"/>
          <w:szCs w:val="20"/>
        </w:rPr>
        <w:t>μmol</w:t>
      </w:r>
      <w:proofErr w:type="spellEnd"/>
      <w:r>
        <w:rPr>
          <w:rFonts w:ascii="TimesNewRomanPSMT" w:eastAsiaTheme="minorHAnsi" w:hAnsi="TimesNewRomanPSMT" w:cs="TimesNewRomanPSMT"/>
          <w:sz w:val="20"/>
          <w:szCs w:val="20"/>
        </w:rPr>
        <w:t xml:space="preserve">/J for </w:t>
      </w:r>
      <w:r>
        <w:rPr>
          <w:rFonts w:ascii="TimesNewRomanPS-ItalicMT" w:eastAsiaTheme="minorHAnsi" w:hAnsi="TimesNewRomanPS-ItalicMT" w:cs="TimesNewRomanPS-ItalicMT"/>
          <w:i/>
          <w:iCs/>
          <w:sz w:val="20"/>
          <w:szCs w:val="20"/>
        </w:rPr>
        <w:t xml:space="preserve">lamps </w:t>
      </w:r>
      <w:r>
        <w:rPr>
          <w:rFonts w:ascii="TimesNewRomanPSMT" w:eastAsiaTheme="minorHAnsi" w:hAnsi="TimesNewRomanPSMT" w:cs="TimesNewRomanPSMT"/>
          <w:sz w:val="20"/>
          <w:szCs w:val="20"/>
        </w:rPr>
        <w:t xml:space="preserve">in </w:t>
      </w:r>
      <w:r>
        <w:rPr>
          <w:rFonts w:ascii="TimesNewRomanPS-ItalicMT" w:eastAsiaTheme="minorHAnsi" w:hAnsi="TimesNewRomanPS-ItalicMT" w:cs="TimesNewRomanPS-ItalicMT"/>
          <w:i/>
          <w:iCs/>
          <w:sz w:val="20"/>
          <w:szCs w:val="20"/>
        </w:rPr>
        <w:t>luminaires</w:t>
      </w:r>
    </w:p>
    <w:p w14:paraId="08C3D170"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 xml:space="preserve">with removable or serviceable </w:t>
      </w:r>
      <w:r>
        <w:rPr>
          <w:rFonts w:ascii="TimesNewRomanPS-ItalicMT" w:eastAsiaTheme="minorHAnsi" w:hAnsi="TimesNewRomanPS-ItalicMT" w:cs="TimesNewRomanPS-ItalicMT"/>
          <w:i/>
          <w:iCs/>
          <w:sz w:val="20"/>
          <w:szCs w:val="20"/>
        </w:rPr>
        <w:t>lamps</w:t>
      </w:r>
      <w:r>
        <w:rPr>
          <w:rFonts w:ascii="TimesNewRomanPSMT" w:eastAsiaTheme="minorHAnsi" w:hAnsi="TimesNewRomanPSMT" w:cs="TimesNewRomanPSMT"/>
          <w:sz w:val="20"/>
          <w:szCs w:val="20"/>
        </w:rPr>
        <w:t xml:space="preserve">. </w:t>
      </w:r>
      <w:r>
        <w:rPr>
          <w:rFonts w:ascii="TimesNewRomanPS-ItalicMT" w:eastAsiaTheme="minorHAnsi" w:hAnsi="TimesNewRomanPS-ItalicMT" w:cs="TimesNewRomanPS-ItalicMT"/>
          <w:i/>
          <w:iCs/>
          <w:sz w:val="20"/>
          <w:szCs w:val="20"/>
        </w:rPr>
        <w:t xml:space="preserve">Horticultural lighting </w:t>
      </w:r>
      <w:r>
        <w:rPr>
          <w:rFonts w:ascii="TimesNewRomanPSMT" w:eastAsiaTheme="minorHAnsi" w:hAnsi="TimesNewRomanPSMT" w:cs="TimesNewRomanPSMT"/>
          <w:sz w:val="20"/>
          <w:szCs w:val="20"/>
        </w:rPr>
        <w:t xml:space="preserve">in </w:t>
      </w:r>
      <w:r>
        <w:rPr>
          <w:rFonts w:ascii="TimesNewRomanPS-ItalicMT" w:eastAsiaTheme="minorHAnsi" w:hAnsi="TimesNewRomanPS-ItalicMT" w:cs="TimesNewRomanPS-ItalicMT"/>
          <w:i/>
          <w:iCs/>
          <w:sz w:val="20"/>
          <w:szCs w:val="20"/>
        </w:rPr>
        <w:t xml:space="preserve">indoor grow spaces </w:t>
      </w:r>
      <w:r>
        <w:rPr>
          <w:rFonts w:ascii="TimesNewRomanPSMT" w:eastAsiaTheme="minorHAnsi" w:hAnsi="TimesNewRomanPSMT" w:cs="TimesNewRomanPSMT"/>
          <w:sz w:val="20"/>
          <w:szCs w:val="20"/>
        </w:rPr>
        <w:t>shall be controlled</w:t>
      </w:r>
    </w:p>
    <w:p w14:paraId="5B465A07" w14:textId="77777777" w:rsidR="005237A5" w:rsidRDefault="005237A5" w:rsidP="005237A5">
      <w:pPr>
        <w:widowControl/>
        <w:adjustRightInd w:val="0"/>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 xml:space="preserve">by a device that </w:t>
      </w:r>
      <w:r>
        <w:rPr>
          <w:rFonts w:ascii="TimesNewRomanPS-ItalicMT" w:eastAsiaTheme="minorHAnsi" w:hAnsi="TimesNewRomanPS-ItalicMT" w:cs="TimesNewRomanPS-ItalicMT"/>
          <w:i/>
          <w:iCs/>
          <w:sz w:val="20"/>
          <w:szCs w:val="20"/>
        </w:rPr>
        <w:t xml:space="preserve">automatically </w:t>
      </w:r>
      <w:r>
        <w:rPr>
          <w:rFonts w:ascii="TimesNewRomanPSMT" w:eastAsiaTheme="minorHAnsi" w:hAnsi="TimesNewRomanPSMT" w:cs="TimesNewRomanPSMT"/>
          <w:sz w:val="20"/>
          <w:szCs w:val="20"/>
        </w:rPr>
        <w:t xml:space="preserve">turns off the </w:t>
      </w:r>
      <w:r>
        <w:rPr>
          <w:rFonts w:ascii="TimesNewRomanPS-ItalicMT" w:eastAsiaTheme="minorHAnsi" w:hAnsi="TimesNewRomanPS-ItalicMT" w:cs="TimesNewRomanPS-ItalicMT"/>
          <w:i/>
          <w:iCs/>
          <w:sz w:val="20"/>
          <w:szCs w:val="20"/>
        </w:rPr>
        <w:t xml:space="preserve">horticultural lighting </w:t>
      </w:r>
      <w:r>
        <w:rPr>
          <w:rFonts w:ascii="TimesNewRomanPSMT" w:eastAsiaTheme="minorHAnsi" w:hAnsi="TimesNewRomanPSMT" w:cs="TimesNewRomanPSMT"/>
          <w:sz w:val="20"/>
          <w:szCs w:val="20"/>
        </w:rPr>
        <w:t>at specific programmed times.</w:t>
      </w:r>
    </w:p>
    <w:p w14:paraId="34F89C0E" w14:textId="77777777" w:rsidR="005237A5" w:rsidRDefault="005237A5" w:rsidP="005237A5">
      <w:pPr>
        <w:widowControl/>
        <w:adjustRightInd w:val="0"/>
        <w:rPr>
          <w:rFonts w:ascii="TimesNewRomanPS-ItalicMT" w:eastAsiaTheme="minorHAnsi" w:hAnsi="TimesNewRomanPS-ItalicMT" w:cs="TimesNewRomanPS-ItalicMT"/>
          <w:i/>
          <w:iCs/>
          <w:sz w:val="20"/>
          <w:szCs w:val="20"/>
        </w:rPr>
      </w:pPr>
      <w:r>
        <w:rPr>
          <w:rFonts w:ascii="TimesNewRomanPS-BoldMT" w:eastAsiaTheme="minorHAnsi" w:hAnsi="TimesNewRomanPS-BoldMT" w:cs="TimesNewRomanPS-BoldMT"/>
          <w:b/>
          <w:bCs/>
          <w:sz w:val="20"/>
          <w:szCs w:val="20"/>
        </w:rPr>
        <w:t xml:space="preserve">Exception to 9.4.4.2: </w:t>
      </w:r>
      <w:r>
        <w:rPr>
          <w:rFonts w:ascii="TimesNewRomanPS-ItalicMT" w:eastAsiaTheme="minorHAnsi" w:hAnsi="TimesNewRomanPS-ItalicMT" w:cs="TimesNewRomanPS-ItalicMT"/>
          <w:i/>
          <w:iCs/>
          <w:sz w:val="20"/>
          <w:szCs w:val="20"/>
        </w:rPr>
        <w:t xml:space="preserve">Indoor grow buildings </w:t>
      </w:r>
      <w:r>
        <w:rPr>
          <w:rFonts w:ascii="TimesNewRomanPSMT" w:eastAsiaTheme="minorHAnsi" w:hAnsi="TimesNewRomanPSMT" w:cs="TimesNewRomanPSMT"/>
          <w:sz w:val="20"/>
          <w:szCs w:val="20"/>
        </w:rPr>
        <w:t xml:space="preserve">with less than 40 </w:t>
      </w:r>
      <w:r>
        <w:rPr>
          <w:rFonts w:ascii="TimesNewRomanPS-ItalicMT" w:eastAsiaTheme="minorHAnsi" w:hAnsi="TimesNewRomanPS-ItalicMT" w:cs="TimesNewRomanPS-ItalicMT"/>
          <w:i/>
          <w:iCs/>
          <w:sz w:val="20"/>
          <w:szCs w:val="20"/>
        </w:rPr>
        <w:t xml:space="preserve">kW </w:t>
      </w:r>
      <w:r>
        <w:rPr>
          <w:rFonts w:ascii="TimesNewRomanPSMT" w:eastAsiaTheme="minorHAnsi" w:hAnsi="TimesNewRomanPSMT" w:cs="TimesNewRomanPSMT"/>
          <w:sz w:val="20"/>
          <w:szCs w:val="20"/>
        </w:rPr>
        <w:t xml:space="preserve">of connected load for </w:t>
      </w:r>
      <w:r>
        <w:rPr>
          <w:rFonts w:ascii="TimesNewRomanPS-ItalicMT" w:eastAsiaTheme="minorHAnsi" w:hAnsi="TimesNewRomanPS-ItalicMT" w:cs="TimesNewRomanPS-ItalicMT"/>
          <w:i/>
          <w:iCs/>
          <w:sz w:val="20"/>
          <w:szCs w:val="20"/>
        </w:rPr>
        <w:t>horticultural</w:t>
      </w:r>
    </w:p>
    <w:p w14:paraId="408792F0" w14:textId="77777777" w:rsidR="005237A5" w:rsidRDefault="005237A5" w:rsidP="005237A5">
      <w:pPr>
        <w:widowControl/>
        <w:adjustRightInd w:val="0"/>
        <w:rPr>
          <w:rFonts w:ascii="TimesNewRomanPS-ItalicMT" w:eastAsiaTheme="minorHAnsi" w:hAnsi="TimesNewRomanPS-ItalicMT" w:cs="TimesNewRomanPS-ItalicMT"/>
          <w:i/>
          <w:iCs/>
          <w:sz w:val="20"/>
          <w:szCs w:val="20"/>
        </w:rPr>
      </w:pPr>
      <w:r>
        <w:rPr>
          <w:rFonts w:ascii="TimesNewRomanPS-ItalicMT" w:eastAsiaTheme="minorHAnsi" w:hAnsi="TimesNewRomanPS-ItalicMT" w:cs="TimesNewRomanPS-ItalicMT"/>
          <w:i/>
          <w:iCs/>
          <w:sz w:val="20"/>
          <w:szCs w:val="20"/>
        </w:rPr>
        <w:t xml:space="preserve">lighting </w:t>
      </w:r>
      <w:r>
        <w:rPr>
          <w:rFonts w:ascii="TimesNewRomanPSMT" w:eastAsiaTheme="minorHAnsi" w:hAnsi="TimesNewRomanPSMT" w:cs="TimesNewRomanPSMT"/>
          <w:sz w:val="20"/>
          <w:szCs w:val="20"/>
        </w:rPr>
        <w:t xml:space="preserve">shall have a </w:t>
      </w:r>
      <w:r>
        <w:rPr>
          <w:rFonts w:ascii="TimesNewRomanPS-ItalicMT" w:eastAsiaTheme="minorHAnsi" w:hAnsi="TimesNewRomanPS-ItalicMT" w:cs="TimesNewRomanPS-ItalicMT"/>
          <w:i/>
          <w:iCs/>
          <w:sz w:val="20"/>
          <w:szCs w:val="20"/>
        </w:rPr>
        <w:t xml:space="preserve">PPE </w:t>
      </w:r>
      <w:r>
        <w:rPr>
          <w:rFonts w:ascii="TimesNewRomanPSMT" w:eastAsiaTheme="minorHAnsi" w:hAnsi="TimesNewRomanPSMT" w:cs="TimesNewRomanPSMT"/>
          <w:sz w:val="20"/>
          <w:szCs w:val="20"/>
        </w:rPr>
        <w:t xml:space="preserve">of at least 1.7 </w:t>
      </w:r>
      <w:proofErr w:type="spellStart"/>
      <w:r>
        <w:rPr>
          <w:rFonts w:ascii="TimesNewRomanPSMT" w:eastAsiaTheme="minorHAnsi" w:hAnsi="TimesNewRomanPSMT" w:cs="TimesNewRomanPSMT"/>
          <w:sz w:val="20"/>
          <w:szCs w:val="20"/>
        </w:rPr>
        <w:t>μmol</w:t>
      </w:r>
      <w:proofErr w:type="spellEnd"/>
      <w:r>
        <w:rPr>
          <w:rFonts w:ascii="TimesNewRomanPSMT" w:eastAsiaTheme="minorHAnsi" w:hAnsi="TimesNewRomanPSMT" w:cs="TimesNewRomanPSMT"/>
          <w:sz w:val="20"/>
          <w:szCs w:val="20"/>
        </w:rPr>
        <w:t xml:space="preserve">/J for integrated, </w:t>
      </w:r>
      <w:proofErr w:type="spellStart"/>
      <w:r>
        <w:rPr>
          <w:rFonts w:ascii="TimesNewRomanPSMT" w:eastAsiaTheme="minorHAnsi" w:hAnsi="TimesNewRomanPSMT" w:cs="TimesNewRomanPSMT"/>
          <w:sz w:val="20"/>
          <w:szCs w:val="20"/>
        </w:rPr>
        <w:t>nonserviceable</w:t>
      </w:r>
      <w:proofErr w:type="spellEnd"/>
      <w:r>
        <w:rPr>
          <w:rFonts w:ascii="TimesNewRomanPSMT" w:eastAsiaTheme="minorHAnsi" w:hAnsi="TimesNewRomanPSMT" w:cs="TimesNewRomanPSMT"/>
          <w:sz w:val="20"/>
          <w:szCs w:val="20"/>
        </w:rPr>
        <w:t xml:space="preserve"> </w:t>
      </w:r>
      <w:r>
        <w:rPr>
          <w:rFonts w:ascii="TimesNewRomanPS-ItalicMT" w:eastAsiaTheme="minorHAnsi" w:hAnsi="TimesNewRomanPS-ItalicMT" w:cs="TimesNewRomanPS-ItalicMT"/>
          <w:i/>
          <w:iCs/>
          <w:sz w:val="20"/>
          <w:szCs w:val="20"/>
        </w:rPr>
        <w:t>luminaires</w:t>
      </w:r>
      <w:r>
        <w:rPr>
          <w:rFonts w:ascii="TimesNewRomanPSMT" w:eastAsiaTheme="minorHAnsi" w:hAnsi="TimesNewRomanPSMT" w:cs="TimesNewRomanPSMT"/>
          <w:sz w:val="20"/>
          <w:szCs w:val="20"/>
        </w:rPr>
        <w:t xml:space="preserve">, or a </w:t>
      </w:r>
      <w:r>
        <w:rPr>
          <w:rFonts w:ascii="TimesNewRomanPS-ItalicMT" w:eastAsiaTheme="minorHAnsi" w:hAnsi="TimesNewRomanPS-ItalicMT" w:cs="TimesNewRomanPS-ItalicMT"/>
          <w:i/>
          <w:iCs/>
          <w:sz w:val="20"/>
          <w:szCs w:val="20"/>
        </w:rPr>
        <w:t>PPE</w:t>
      </w:r>
    </w:p>
    <w:p w14:paraId="3C6C6C78" w14:textId="2C1CD077" w:rsidR="005237A5" w:rsidRDefault="005237A5" w:rsidP="005237A5">
      <w:pPr>
        <w:spacing w:before="47" w:line="194" w:lineRule="auto"/>
        <w:ind w:left="479" w:right="117"/>
        <w:jc w:val="both"/>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 xml:space="preserve">of at least 1.7 </w:t>
      </w:r>
      <w:proofErr w:type="spellStart"/>
      <w:r>
        <w:rPr>
          <w:rFonts w:ascii="TimesNewRomanPSMT" w:eastAsiaTheme="minorHAnsi" w:hAnsi="TimesNewRomanPSMT" w:cs="TimesNewRomanPSMT"/>
          <w:sz w:val="20"/>
          <w:szCs w:val="20"/>
        </w:rPr>
        <w:t>μmol</w:t>
      </w:r>
      <w:proofErr w:type="spellEnd"/>
      <w:r>
        <w:rPr>
          <w:rFonts w:ascii="TimesNewRomanPSMT" w:eastAsiaTheme="minorHAnsi" w:hAnsi="TimesNewRomanPSMT" w:cs="TimesNewRomanPSMT"/>
          <w:sz w:val="20"/>
          <w:szCs w:val="20"/>
        </w:rPr>
        <w:t xml:space="preserve">/J for </w:t>
      </w:r>
      <w:r>
        <w:rPr>
          <w:rFonts w:ascii="TimesNewRomanPS-ItalicMT" w:eastAsiaTheme="minorHAnsi" w:hAnsi="TimesNewRomanPS-ItalicMT" w:cs="TimesNewRomanPS-ItalicMT"/>
          <w:i/>
          <w:iCs/>
          <w:sz w:val="20"/>
          <w:szCs w:val="20"/>
        </w:rPr>
        <w:t xml:space="preserve">lamps </w:t>
      </w:r>
      <w:r>
        <w:rPr>
          <w:rFonts w:ascii="TimesNewRomanPSMT" w:eastAsiaTheme="minorHAnsi" w:hAnsi="TimesNewRomanPSMT" w:cs="TimesNewRomanPSMT"/>
          <w:sz w:val="20"/>
          <w:szCs w:val="20"/>
        </w:rPr>
        <w:t xml:space="preserve">in </w:t>
      </w:r>
      <w:r>
        <w:rPr>
          <w:rFonts w:ascii="TimesNewRomanPS-ItalicMT" w:eastAsiaTheme="minorHAnsi" w:hAnsi="TimesNewRomanPS-ItalicMT" w:cs="TimesNewRomanPS-ItalicMT"/>
          <w:i/>
          <w:iCs/>
          <w:sz w:val="20"/>
          <w:szCs w:val="20"/>
        </w:rPr>
        <w:t xml:space="preserve">luminaires </w:t>
      </w:r>
      <w:r>
        <w:rPr>
          <w:rFonts w:ascii="TimesNewRomanPSMT" w:eastAsiaTheme="minorHAnsi" w:hAnsi="TimesNewRomanPSMT" w:cs="TimesNewRomanPSMT"/>
          <w:sz w:val="20"/>
          <w:szCs w:val="20"/>
        </w:rPr>
        <w:t xml:space="preserve">with removable or serviceable </w:t>
      </w:r>
      <w:r>
        <w:rPr>
          <w:rFonts w:ascii="TimesNewRomanPS-ItalicMT" w:eastAsiaTheme="minorHAnsi" w:hAnsi="TimesNewRomanPS-ItalicMT" w:cs="TimesNewRomanPS-ItalicMT"/>
          <w:i/>
          <w:iCs/>
          <w:sz w:val="20"/>
          <w:szCs w:val="20"/>
        </w:rPr>
        <w:t>lamps</w:t>
      </w:r>
      <w:r>
        <w:rPr>
          <w:rFonts w:ascii="TimesNewRomanPSMT" w:eastAsiaTheme="minorHAnsi" w:hAnsi="TimesNewRomanPSMT" w:cs="TimesNewRomanPSMT"/>
          <w:sz w:val="20"/>
          <w:szCs w:val="20"/>
        </w:rPr>
        <w:t>.</w:t>
      </w:r>
    </w:p>
    <w:p w14:paraId="261AB868" w14:textId="45E31E5B" w:rsidR="00700BDD" w:rsidRDefault="00700BDD">
      <w:pPr>
        <w:widowControl/>
        <w:autoSpaceDE/>
        <w:autoSpaceDN/>
        <w:spacing w:after="160" w:line="259" w:lineRule="auto"/>
      </w:pPr>
      <w:r>
        <w:br w:type="page"/>
      </w:r>
    </w:p>
    <w:p w14:paraId="743903F1" w14:textId="44B0CBB8" w:rsidR="00700BDD" w:rsidRDefault="00700BDD" w:rsidP="00700BDD">
      <w:pPr>
        <w:pStyle w:val="Heading6"/>
        <w:rPr>
          <w:b/>
          <w:bCs/>
        </w:rPr>
      </w:pPr>
      <w:r w:rsidRPr="00F6213A">
        <w:rPr>
          <w:b/>
          <w:bCs/>
        </w:rPr>
        <w:lastRenderedPageBreak/>
        <w:t>Proposal #</w:t>
      </w:r>
      <w:r>
        <w:rPr>
          <w:b/>
          <w:bCs/>
        </w:rPr>
        <w:t>3</w:t>
      </w:r>
      <w:r w:rsidRPr="00F6213A">
        <w:rPr>
          <w:b/>
          <w:bCs/>
        </w:rPr>
        <w:t xml:space="preserve">: </w:t>
      </w:r>
      <w:r>
        <w:rPr>
          <w:b/>
          <w:bCs/>
        </w:rPr>
        <w:t>Fenestration Orientation.</w:t>
      </w:r>
    </w:p>
    <w:p w14:paraId="42B9237E" w14:textId="77777777" w:rsidR="0016020D" w:rsidRDefault="0016020D" w:rsidP="0016020D"/>
    <w:p w14:paraId="5CD4295C" w14:textId="014F4185" w:rsidR="0016020D" w:rsidRPr="0016020D" w:rsidRDefault="0016020D" w:rsidP="0016020D">
      <w:r>
        <w:t>This amendment is in the 2021 Base Code and matches ASHRAE 90.1-2022.</w:t>
      </w:r>
    </w:p>
    <w:p w14:paraId="6F964DF1" w14:textId="77777777" w:rsidR="00700BDD" w:rsidRDefault="00700BDD" w:rsidP="00700BDD">
      <w:pPr>
        <w:spacing w:before="47" w:line="194" w:lineRule="auto"/>
        <w:ind w:left="619" w:right="476"/>
        <w:jc w:val="both"/>
        <w:rPr>
          <w:b/>
          <w:bCs/>
          <w:color w:val="FF0000"/>
          <w:sz w:val="19"/>
        </w:rPr>
      </w:pPr>
    </w:p>
    <w:p w14:paraId="7B6CEEC7" w14:textId="5C3EC848" w:rsidR="00700BDD" w:rsidRPr="00703BE4" w:rsidRDefault="00700BDD" w:rsidP="00700BDD">
      <w:pPr>
        <w:spacing w:before="47" w:line="194" w:lineRule="auto"/>
        <w:ind w:left="619" w:right="476"/>
        <w:jc w:val="both"/>
        <w:rPr>
          <w:i/>
          <w:iCs/>
          <w:color w:val="FF0000"/>
          <w:sz w:val="19"/>
        </w:rPr>
      </w:pPr>
      <w:r w:rsidRPr="00703BE4">
        <w:rPr>
          <w:b/>
          <w:bCs/>
          <w:color w:val="FF0000"/>
          <w:sz w:val="19"/>
        </w:rPr>
        <w:t xml:space="preserve">C402.5.1.3 Fenestration orientation. </w:t>
      </w:r>
      <w:r w:rsidRPr="00703BE4">
        <w:rPr>
          <w:color w:val="FF0000"/>
          <w:sz w:val="19"/>
        </w:rPr>
        <w:t xml:space="preserve">The vertical </w:t>
      </w:r>
      <w:r w:rsidRPr="00703BE4">
        <w:rPr>
          <w:i/>
          <w:iCs/>
          <w:color w:val="FF0000"/>
          <w:sz w:val="19"/>
        </w:rPr>
        <w:t xml:space="preserve">fenestration </w:t>
      </w:r>
      <w:r w:rsidRPr="00703BE4">
        <w:rPr>
          <w:color w:val="FF0000"/>
          <w:sz w:val="19"/>
        </w:rPr>
        <w:t>shall comply with either Equation a or b:</w:t>
      </w:r>
    </w:p>
    <w:p w14:paraId="1D114B92" w14:textId="77777777" w:rsidR="00700BDD" w:rsidRPr="004B1D86" w:rsidRDefault="00700BDD" w:rsidP="00700BDD">
      <w:pPr>
        <w:pStyle w:val="ListParagraph"/>
        <w:numPr>
          <w:ilvl w:val="0"/>
          <w:numId w:val="12"/>
        </w:numPr>
        <w:spacing w:before="47" w:line="194" w:lineRule="auto"/>
        <w:ind w:right="476"/>
        <w:jc w:val="both"/>
        <w:rPr>
          <w:color w:val="FF0000"/>
          <w:sz w:val="19"/>
        </w:rPr>
      </w:pPr>
      <w:r w:rsidRPr="004B1D86">
        <w:rPr>
          <w:color w:val="FF0000"/>
          <w:sz w:val="19"/>
        </w:rPr>
        <w:t>AW ≤ (AT)/4 and AE ≤ (AT)/4</w:t>
      </w:r>
    </w:p>
    <w:p w14:paraId="3B8CDC82" w14:textId="77777777" w:rsidR="00700BDD" w:rsidRPr="004B1D86" w:rsidRDefault="00700BDD" w:rsidP="00700BDD">
      <w:pPr>
        <w:pStyle w:val="ListParagraph"/>
        <w:numPr>
          <w:ilvl w:val="0"/>
          <w:numId w:val="12"/>
        </w:numPr>
        <w:spacing w:before="47" w:line="194" w:lineRule="auto"/>
        <w:ind w:right="476"/>
        <w:jc w:val="both"/>
        <w:rPr>
          <w:color w:val="FF0000"/>
          <w:sz w:val="19"/>
        </w:rPr>
      </w:pPr>
      <w:r w:rsidRPr="004B1D86">
        <w:rPr>
          <w:color w:val="FF0000"/>
          <w:sz w:val="19"/>
        </w:rPr>
        <w:t>AW × SHGCW ≤ (AT × SHGCC)/5 and AE × SHGCE ≤ (AT × SHGCC)/5</w:t>
      </w:r>
    </w:p>
    <w:p w14:paraId="25F4311C" w14:textId="77777777" w:rsidR="00700BDD" w:rsidRPr="00703BE4" w:rsidRDefault="00700BDD" w:rsidP="00700BDD">
      <w:pPr>
        <w:spacing w:before="47" w:line="194" w:lineRule="auto"/>
        <w:ind w:left="619" w:right="476"/>
        <w:jc w:val="both"/>
        <w:rPr>
          <w:color w:val="FF0000"/>
          <w:sz w:val="19"/>
        </w:rPr>
      </w:pPr>
      <w:r w:rsidRPr="00703BE4">
        <w:rPr>
          <w:color w:val="FF0000"/>
          <w:sz w:val="19"/>
        </w:rPr>
        <w:t>where:</w:t>
      </w:r>
    </w:p>
    <w:p w14:paraId="240CB665" w14:textId="77777777" w:rsidR="00700BDD" w:rsidRDefault="00700BDD" w:rsidP="00700BDD">
      <w:pPr>
        <w:tabs>
          <w:tab w:val="left" w:pos="1080"/>
        </w:tabs>
        <w:spacing w:before="47" w:line="194" w:lineRule="auto"/>
        <w:ind w:left="1440" w:right="476" w:hanging="804"/>
        <w:jc w:val="both"/>
        <w:rPr>
          <w:color w:val="FF0000"/>
          <w:sz w:val="19"/>
        </w:rPr>
      </w:pPr>
      <w:r w:rsidRPr="00703BE4">
        <w:rPr>
          <w:color w:val="FF0000"/>
          <w:sz w:val="19"/>
        </w:rPr>
        <w:t xml:space="preserve">AW </w:t>
      </w:r>
      <w:r>
        <w:rPr>
          <w:color w:val="FF0000"/>
          <w:sz w:val="19"/>
        </w:rPr>
        <w:tab/>
      </w:r>
      <w:r>
        <w:rPr>
          <w:color w:val="FF0000"/>
          <w:sz w:val="19"/>
        </w:rPr>
        <w:tab/>
        <w:t xml:space="preserve">= </w:t>
      </w:r>
      <w:r w:rsidRPr="00703BE4">
        <w:rPr>
          <w:color w:val="FF0000"/>
          <w:sz w:val="19"/>
        </w:rPr>
        <w:t xml:space="preserve">West-oriented </w:t>
      </w:r>
      <w:r w:rsidRPr="00703BE4">
        <w:rPr>
          <w:i/>
          <w:iCs/>
          <w:color w:val="FF0000"/>
          <w:sz w:val="19"/>
        </w:rPr>
        <w:t xml:space="preserve">vertical fenestration area </w:t>
      </w:r>
      <w:r w:rsidRPr="00703BE4">
        <w:rPr>
          <w:color w:val="FF0000"/>
          <w:sz w:val="19"/>
        </w:rPr>
        <w:t>(oriented within 45 degrees of true west to</w:t>
      </w:r>
      <w:r w:rsidRPr="00703BE4">
        <w:rPr>
          <w:i/>
          <w:iCs/>
          <w:color w:val="FF0000"/>
          <w:sz w:val="19"/>
        </w:rPr>
        <w:t xml:space="preserve"> </w:t>
      </w:r>
      <w:r w:rsidRPr="00703BE4">
        <w:rPr>
          <w:color w:val="FF0000"/>
          <w:sz w:val="19"/>
        </w:rPr>
        <w:t xml:space="preserve">the south and within 22.5 </w:t>
      </w:r>
      <w:r>
        <w:rPr>
          <w:color w:val="FF0000"/>
          <w:sz w:val="19"/>
        </w:rPr>
        <w:t xml:space="preserve">        </w:t>
      </w:r>
    </w:p>
    <w:p w14:paraId="16BE1583" w14:textId="77777777" w:rsidR="00700BDD" w:rsidRPr="00703BE4" w:rsidRDefault="00700BDD" w:rsidP="00700BDD">
      <w:pPr>
        <w:tabs>
          <w:tab w:val="left" w:pos="1080"/>
        </w:tabs>
        <w:spacing w:before="47" w:line="194" w:lineRule="auto"/>
        <w:ind w:left="1440" w:right="476" w:hanging="804"/>
        <w:jc w:val="both"/>
        <w:rPr>
          <w:i/>
          <w:iCs/>
          <w:color w:val="FF0000"/>
          <w:sz w:val="19"/>
        </w:rPr>
      </w:pPr>
      <w:r>
        <w:rPr>
          <w:color w:val="FF0000"/>
          <w:sz w:val="19"/>
        </w:rPr>
        <w:tab/>
      </w:r>
      <w:r>
        <w:rPr>
          <w:color w:val="FF0000"/>
          <w:sz w:val="19"/>
        </w:rPr>
        <w:tab/>
        <w:t xml:space="preserve">    </w:t>
      </w:r>
      <w:r w:rsidRPr="00703BE4">
        <w:rPr>
          <w:color w:val="FF0000"/>
          <w:sz w:val="19"/>
        </w:rPr>
        <w:t>degrees of true</w:t>
      </w:r>
      <w:r w:rsidRPr="00703BE4">
        <w:rPr>
          <w:i/>
          <w:iCs/>
          <w:color w:val="FF0000"/>
          <w:sz w:val="19"/>
        </w:rPr>
        <w:t xml:space="preserve"> </w:t>
      </w:r>
      <w:r w:rsidRPr="00703BE4">
        <w:rPr>
          <w:color w:val="FF0000"/>
          <w:sz w:val="19"/>
        </w:rPr>
        <w:t>west to the north in the Northern</w:t>
      </w:r>
      <w:r w:rsidRPr="00703BE4">
        <w:rPr>
          <w:i/>
          <w:iCs/>
          <w:color w:val="FF0000"/>
          <w:sz w:val="19"/>
        </w:rPr>
        <w:t xml:space="preserve"> </w:t>
      </w:r>
      <w:r w:rsidRPr="00703BE4">
        <w:rPr>
          <w:color w:val="FF0000"/>
          <w:sz w:val="19"/>
        </w:rPr>
        <w:t>Hemisphere).</w:t>
      </w:r>
    </w:p>
    <w:p w14:paraId="154C0DBF" w14:textId="77777777" w:rsidR="00700BDD" w:rsidRDefault="00700BDD" w:rsidP="00700BDD">
      <w:pPr>
        <w:tabs>
          <w:tab w:val="left" w:pos="990"/>
          <w:tab w:val="left" w:pos="1080"/>
        </w:tabs>
        <w:spacing w:before="47" w:line="194" w:lineRule="auto"/>
        <w:ind w:left="1440" w:right="476" w:hanging="810"/>
        <w:jc w:val="both"/>
        <w:rPr>
          <w:color w:val="FF0000"/>
          <w:sz w:val="19"/>
        </w:rPr>
      </w:pPr>
      <w:r w:rsidRPr="00703BE4">
        <w:rPr>
          <w:color w:val="FF0000"/>
          <w:sz w:val="19"/>
        </w:rPr>
        <w:t>AE</w:t>
      </w:r>
      <w:r>
        <w:rPr>
          <w:color w:val="FF0000"/>
          <w:sz w:val="19"/>
        </w:rPr>
        <w:tab/>
      </w:r>
      <w:r>
        <w:rPr>
          <w:color w:val="FF0000"/>
          <w:sz w:val="19"/>
        </w:rPr>
        <w:tab/>
      </w:r>
      <w:r>
        <w:rPr>
          <w:color w:val="FF0000"/>
          <w:sz w:val="19"/>
        </w:rPr>
        <w:tab/>
      </w:r>
      <w:r w:rsidRPr="00703BE4">
        <w:rPr>
          <w:color w:val="FF0000"/>
          <w:sz w:val="19"/>
        </w:rPr>
        <w:t>=</w:t>
      </w:r>
      <w:r>
        <w:rPr>
          <w:color w:val="FF0000"/>
          <w:sz w:val="19"/>
        </w:rPr>
        <w:t xml:space="preserve"> </w:t>
      </w:r>
      <w:r w:rsidRPr="00703BE4">
        <w:rPr>
          <w:color w:val="FF0000"/>
          <w:sz w:val="19"/>
        </w:rPr>
        <w:t xml:space="preserve">East-oriented </w:t>
      </w:r>
      <w:r w:rsidRPr="00703BE4">
        <w:rPr>
          <w:i/>
          <w:iCs/>
          <w:color w:val="FF0000"/>
          <w:sz w:val="19"/>
        </w:rPr>
        <w:t xml:space="preserve">vertical fenestration area </w:t>
      </w:r>
      <w:r w:rsidRPr="00703BE4">
        <w:rPr>
          <w:color w:val="FF0000"/>
          <w:sz w:val="19"/>
        </w:rPr>
        <w:t>(oriented within 45 degrees of true east to</w:t>
      </w:r>
      <w:r w:rsidRPr="00703BE4">
        <w:rPr>
          <w:i/>
          <w:iCs/>
          <w:color w:val="FF0000"/>
          <w:sz w:val="19"/>
        </w:rPr>
        <w:t xml:space="preserve"> </w:t>
      </w:r>
      <w:r w:rsidRPr="00703BE4">
        <w:rPr>
          <w:color w:val="FF0000"/>
          <w:sz w:val="19"/>
        </w:rPr>
        <w:t xml:space="preserve">the south and within 22.5 </w:t>
      </w:r>
    </w:p>
    <w:p w14:paraId="21B812FC" w14:textId="77777777" w:rsidR="00700BDD" w:rsidRDefault="00700BDD" w:rsidP="00700BDD">
      <w:pPr>
        <w:tabs>
          <w:tab w:val="left" w:pos="990"/>
          <w:tab w:val="left" w:pos="1080"/>
        </w:tabs>
        <w:spacing w:before="47" w:line="194" w:lineRule="auto"/>
        <w:ind w:left="1440" w:right="476" w:hanging="810"/>
        <w:jc w:val="both"/>
        <w:rPr>
          <w:color w:val="FF0000"/>
          <w:sz w:val="19"/>
        </w:rPr>
      </w:pPr>
      <w:r>
        <w:rPr>
          <w:color w:val="FF0000"/>
          <w:sz w:val="19"/>
        </w:rPr>
        <w:tab/>
      </w:r>
      <w:r>
        <w:rPr>
          <w:color w:val="FF0000"/>
          <w:sz w:val="19"/>
        </w:rPr>
        <w:tab/>
      </w:r>
      <w:r>
        <w:rPr>
          <w:color w:val="FF0000"/>
          <w:sz w:val="19"/>
        </w:rPr>
        <w:tab/>
        <w:t xml:space="preserve">     </w:t>
      </w:r>
      <w:r w:rsidRPr="00703BE4">
        <w:rPr>
          <w:color w:val="FF0000"/>
          <w:sz w:val="19"/>
        </w:rPr>
        <w:t>degrees of</w:t>
      </w:r>
      <w:r>
        <w:rPr>
          <w:color w:val="FF0000"/>
          <w:sz w:val="19"/>
        </w:rPr>
        <w:t xml:space="preserve"> </w:t>
      </w:r>
      <w:r w:rsidRPr="00703BE4">
        <w:rPr>
          <w:color w:val="FF0000"/>
          <w:sz w:val="19"/>
        </w:rPr>
        <w:t>true</w:t>
      </w:r>
      <w:r w:rsidRPr="00703BE4">
        <w:rPr>
          <w:i/>
          <w:iCs/>
          <w:color w:val="FF0000"/>
          <w:sz w:val="19"/>
        </w:rPr>
        <w:t xml:space="preserve"> </w:t>
      </w:r>
      <w:r w:rsidRPr="00703BE4">
        <w:rPr>
          <w:color w:val="FF0000"/>
          <w:sz w:val="19"/>
        </w:rPr>
        <w:t>east to the north in the Northern</w:t>
      </w:r>
      <w:r w:rsidRPr="00703BE4">
        <w:rPr>
          <w:i/>
          <w:iCs/>
          <w:color w:val="FF0000"/>
          <w:sz w:val="19"/>
        </w:rPr>
        <w:t xml:space="preserve"> </w:t>
      </w:r>
      <w:r w:rsidRPr="00703BE4">
        <w:rPr>
          <w:color w:val="FF0000"/>
          <w:sz w:val="19"/>
        </w:rPr>
        <w:t>Hemisphere).</w:t>
      </w:r>
    </w:p>
    <w:p w14:paraId="2DBD02AC" w14:textId="77777777" w:rsidR="00700BDD" w:rsidRPr="004B1D86" w:rsidRDefault="00700BDD" w:rsidP="00700BDD">
      <w:pPr>
        <w:tabs>
          <w:tab w:val="left" w:pos="1080"/>
        </w:tabs>
        <w:spacing w:before="47" w:line="194" w:lineRule="auto"/>
        <w:ind w:left="990" w:right="476" w:hanging="360"/>
        <w:jc w:val="both"/>
        <w:rPr>
          <w:i/>
          <w:iCs/>
          <w:color w:val="FF0000"/>
          <w:sz w:val="19"/>
        </w:rPr>
      </w:pPr>
      <w:r w:rsidRPr="00F43D85">
        <w:rPr>
          <w:color w:val="FF0000"/>
          <w:sz w:val="19"/>
        </w:rPr>
        <w:t>AT</w:t>
      </w:r>
      <w:r>
        <w:rPr>
          <w:i/>
          <w:iCs/>
          <w:color w:val="FF0000"/>
          <w:sz w:val="19"/>
        </w:rPr>
        <w:tab/>
      </w:r>
      <w:r>
        <w:rPr>
          <w:i/>
          <w:iCs/>
          <w:color w:val="FF0000"/>
          <w:sz w:val="19"/>
        </w:rPr>
        <w:tab/>
      </w:r>
      <w:r>
        <w:rPr>
          <w:i/>
          <w:iCs/>
          <w:color w:val="FF0000"/>
          <w:sz w:val="19"/>
        </w:rPr>
        <w:tab/>
      </w:r>
      <w:r w:rsidRPr="00F43D85">
        <w:rPr>
          <w:color w:val="FF0000"/>
          <w:sz w:val="19"/>
        </w:rPr>
        <w:t>= Total vertical fenestration area.</w:t>
      </w:r>
    </w:p>
    <w:p w14:paraId="471C5202" w14:textId="77777777" w:rsidR="00700BDD" w:rsidRPr="00F43D85" w:rsidRDefault="00700BDD" w:rsidP="00700BDD">
      <w:pPr>
        <w:tabs>
          <w:tab w:val="left" w:pos="1080"/>
        </w:tabs>
        <w:spacing w:before="47" w:line="194" w:lineRule="auto"/>
        <w:ind w:left="990" w:right="476" w:hanging="360"/>
        <w:jc w:val="both"/>
        <w:rPr>
          <w:color w:val="FF0000"/>
          <w:sz w:val="19"/>
        </w:rPr>
      </w:pPr>
      <w:r w:rsidRPr="00F43D85">
        <w:rPr>
          <w:color w:val="FF0000"/>
          <w:sz w:val="19"/>
        </w:rPr>
        <w:t xml:space="preserve">SHGCC </w:t>
      </w:r>
      <w:r w:rsidRPr="00F43D85">
        <w:rPr>
          <w:color w:val="FF0000"/>
          <w:sz w:val="19"/>
        </w:rPr>
        <w:tab/>
        <w:t>= SHGC criteria in Table C402.5.</w:t>
      </w:r>
    </w:p>
    <w:p w14:paraId="2482E22E" w14:textId="77777777" w:rsidR="00700BDD" w:rsidRPr="00F43D85" w:rsidRDefault="00700BDD" w:rsidP="00700BDD">
      <w:pPr>
        <w:tabs>
          <w:tab w:val="left" w:pos="1080"/>
        </w:tabs>
        <w:spacing w:before="47" w:line="194" w:lineRule="auto"/>
        <w:ind w:left="990" w:right="476" w:hanging="360"/>
        <w:jc w:val="both"/>
        <w:rPr>
          <w:color w:val="FF0000"/>
          <w:sz w:val="19"/>
        </w:rPr>
      </w:pPr>
      <w:r w:rsidRPr="00F43D85">
        <w:rPr>
          <w:color w:val="FF0000"/>
          <w:sz w:val="19"/>
        </w:rPr>
        <w:t xml:space="preserve">SHGCE </w:t>
      </w:r>
      <w:r w:rsidRPr="00F43D85">
        <w:rPr>
          <w:color w:val="FF0000"/>
          <w:sz w:val="19"/>
        </w:rPr>
        <w:tab/>
        <w:t>= SHGC for east-oriented fenestration.</w:t>
      </w:r>
    </w:p>
    <w:p w14:paraId="4C2BD52E" w14:textId="77777777" w:rsidR="00700BDD" w:rsidRPr="00F43D85" w:rsidRDefault="00700BDD" w:rsidP="00700BDD">
      <w:pPr>
        <w:tabs>
          <w:tab w:val="left" w:pos="1080"/>
        </w:tabs>
        <w:spacing w:before="47" w:line="194" w:lineRule="auto"/>
        <w:ind w:left="990" w:right="476" w:hanging="360"/>
        <w:jc w:val="both"/>
        <w:rPr>
          <w:color w:val="FF0000"/>
          <w:sz w:val="19"/>
        </w:rPr>
      </w:pPr>
      <w:r w:rsidRPr="00F43D85">
        <w:rPr>
          <w:color w:val="FF0000"/>
          <w:sz w:val="19"/>
        </w:rPr>
        <w:t xml:space="preserve">SHGCW </w:t>
      </w:r>
      <w:r w:rsidRPr="00F43D85">
        <w:rPr>
          <w:color w:val="FF0000"/>
          <w:sz w:val="19"/>
        </w:rPr>
        <w:tab/>
        <w:t>= SHGC for west-oriented fenestration.</w:t>
      </w:r>
    </w:p>
    <w:p w14:paraId="489E10B7" w14:textId="77777777" w:rsidR="00700BDD" w:rsidRPr="00F43D85" w:rsidRDefault="00700BDD" w:rsidP="00700BDD">
      <w:pPr>
        <w:tabs>
          <w:tab w:val="left" w:pos="1080"/>
        </w:tabs>
        <w:spacing w:before="47" w:line="194" w:lineRule="auto"/>
        <w:ind w:left="990" w:right="476" w:hanging="360"/>
        <w:jc w:val="both"/>
        <w:rPr>
          <w:b/>
          <w:bCs/>
          <w:color w:val="FF0000"/>
          <w:sz w:val="19"/>
        </w:rPr>
      </w:pPr>
      <w:r w:rsidRPr="00F43D85">
        <w:rPr>
          <w:b/>
          <w:bCs/>
          <w:color w:val="FF0000"/>
          <w:sz w:val="19"/>
        </w:rPr>
        <w:t>Exceptions:</w:t>
      </w:r>
    </w:p>
    <w:p w14:paraId="72F40F80" w14:textId="77777777" w:rsidR="00700BDD" w:rsidRPr="00F43D85" w:rsidRDefault="00700BDD" w:rsidP="00700BDD">
      <w:pPr>
        <w:pStyle w:val="ListParagraph"/>
        <w:numPr>
          <w:ilvl w:val="0"/>
          <w:numId w:val="11"/>
        </w:numPr>
        <w:tabs>
          <w:tab w:val="left" w:pos="810"/>
          <w:tab w:val="left" w:pos="1080"/>
        </w:tabs>
        <w:spacing w:before="47" w:line="194" w:lineRule="auto"/>
        <w:ind w:right="476"/>
        <w:jc w:val="both"/>
        <w:rPr>
          <w:color w:val="FF0000"/>
          <w:sz w:val="19"/>
        </w:rPr>
      </w:pPr>
      <w:r w:rsidRPr="00F43D85">
        <w:rPr>
          <w:color w:val="FF0000"/>
          <w:sz w:val="19"/>
        </w:rPr>
        <w:t>Buildings with shade on 75 percent of the east-oriented and west-oriented vertical fenestration areas from permanent projections, existing buildings, existing permanent infrastructure or topography at 9:00 a.m. and 3:00 p.m., respectively, on the summer solstice (June 21).</w:t>
      </w:r>
    </w:p>
    <w:p w14:paraId="1803853B" w14:textId="77777777" w:rsidR="00700BDD" w:rsidRPr="00F43D85" w:rsidRDefault="00700BDD" w:rsidP="00700BDD">
      <w:pPr>
        <w:pStyle w:val="ListParagraph"/>
        <w:numPr>
          <w:ilvl w:val="0"/>
          <w:numId w:val="11"/>
        </w:numPr>
        <w:tabs>
          <w:tab w:val="left" w:pos="1080"/>
        </w:tabs>
        <w:spacing w:before="47" w:line="194" w:lineRule="auto"/>
        <w:ind w:right="476"/>
        <w:jc w:val="both"/>
        <w:rPr>
          <w:color w:val="FF0000"/>
          <w:sz w:val="19"/>
        </w:rPr>
      </w:pPr>
      <w:r w:rsidRPr="00F43D85">
        <w:rPr>
          <w:color w:val="FF0000"/>
          <w:sz w:val="19"/>
        </w:rPr>
        <w:t>Alterations and additions with no increase in vertical fenestration area.</w:t>
      </w:r>
    </w:p>
    <w:p w14:paraId="5A1AF948" w14:textId="77777777" w:rsidR="00700BDD" w:rsidRPr="00F43D85" w:rsidRDefault="00700BDD" w:rsidP="00700BDD">
      <w:pPr>
        <w:pStyle w:val="ListParagraph"/>
        <w:numPr>
          <w:ilvl w:val="0"/>
          <w:numId w:val="11"/>
        </w:numPr>
        <w:tabs>
          <w:tab w:val="left" w:pos="1080"/>
        </w:tabs>
        <w:spacing w:before="47" w:line="194" w:lineRule="auto"/>
        <w:ind w:right="476"/>
        <w:jc w:val="both"/>
        <w:rPr>
          <w:color w:val="FF0000"/>
          <w:sz w:val="19"/>
        </w:rPr>
      </w:pPr>
      <w:r w:rsidRPr="00F43D85">
        <w:rPr>
          <w:color w:val="FF0000"/>
          <w:sz w:val="19"/>
        </w:rPr>
        <w:t>Buildings where the east-oriented and west-oriented vertical fenestration area does not exceed 20 percent of the gross wall area for each of those facades, and SHGC on those facades is no greater than 90 percent of the criteria in Table C402.5.</w:t>
      </w:r>
    </w:p>
    <w:p w14:paraId="3510752E" w14:textId="766C442E" w:rsidR="00847F82" w:rsidRDefault="00847F82">
      <w:pPr>
        <w:widowControl/>
        <w:autoSpaceDE/>
        <w:autoSpaceDN/>
        <w:spacing w:after="160" w:line="259" w:lineRule="auto"/>
      </w:pPr>
      <w:r>
        <w:br w:type="page"/>
      </w:r>
    </w:p>
    <w:p w14:paraId="0AADB860" w14:textId="080C7A87" w:rsidR="00847F82" w:rsidRDefault="00847F82" w:rsidP="00847F82">
      <w:pPr>
        <w:pStyle w:val="Heading6"/>
        <w:rPr>
          <w:b/>
          <w:bCs/>
        </w:rPr>
      </w:pPr>
      <w:r w:rsidRPr="00F6213A">
        <w:rPr>
          <w:b/>
          <w:bCs/>
        </w:rPr>
        <w:lastRenderedPageBreak/>
        <w:t>Proposal #</w:t>
      </w:r>
      <w:r>
        <w:rPr>
          <w:b/>
          <w:bCs/>
        </w:rPr>
        <w:t>4</w:t>
      </w:r>
      <w:r w:rsidRPr="00F6213A">
        <w:rPr>
          <w:b/>
          <w:bCs/>
        </w:rPr>
        <w:t xml:space="preserve">: </w:t>
      </w:r>
      <w:r>
        <w:rPr>
          <w:b/>
          <w:bCs/>
        </w:rPr>
        <w:t>C407 and C410 documentation.</w:t>
      </w:r>
    </w:p>
    <w:p w14:paraId="17D5B03B" w14:textId="77777777" w:rsidR="00847F82" w:rsidRPr="00847F82" w:rsidRDefault="00847F82" w:rsidP="00847F82"/>
    <w:p w14:paraId="2D294E1F" w14:textId="7138B0AE" w:rsidR="00847F82" w:rsidRPr="00847F82" w:rsidRDefault="00847F82" w:rsidP="00847F82">
      <w:pPr>
        <w:ind w:left="300" w:right="118"/>
        <w:jc w:val="both"/>
        <w:rPr>
          <w:rFonts w:ascii="Times New Roman" w:eastAsia="Times New Roman" w:hAnsi="Times New Roman" w:cs="Times New Roman"/>
          <w:sz w:val="20"/>
          <w:szCs w:val="20"/>
        </w:rPr>
      </w:pPr>
      <w:r>
        <w:rPr>
          <w:b/>
          <w:sz w:val="19"/>
        </w:rPr>
        <w:t>C101.4</w:t>
      </w:r>
      <w:r>
        <w:rPr>
          <w:b/>
          <w:spacing w:val="-4"/>
          <w:sz w:val="19"/>
        </w:rPr>
        <w:t xml:space="preserve"> </w:t>
      </w:r>
      <w:r>
        <w:rPr>
          <w:b/>
          <w:sz w:val="19"/>
        </w:rPr>
        <w:t>Compliance.</w:t>
      </w:r>
      <w:r>
        <w:rPr>
          <w:b/>
          <w:spacing w:val="-8"/>
          <w:sz w:val="19"/>
        </w:rPr>
        <w:t xml:space="preserve"> </w:t>
      </w:r>
      <w:r>
        <w:rPr>
          <w:i/>
          <w:sz w:val="19"/>
        </w:rPr>
        <w:t>Commercial</w:t>
      </w:r>
      <w:r>
        <w:rPr>
          <w:i/>
          <w:spacing w:val="-8"/>
          <w:sz w:val="19"/>
        </w:rPr>
        <w:t xml:space="preserve"> </w:t>
      </w:r>
      <w:r>
        <w:rPr>
          <w:i/>
          <w:sz w:val="19"/>
        </w:rPr>
        <w:t>buildings</w:t>
      </w:r>
      <w:r>
        <w:rPr>
          <w:i/>
          <w:spacing w:val="-9"/>
          <w:sz w:val="19"/>
        </w:rPr>
        <w:t xml:space="preserve"> </w:t>
      </w:r>
      <w:r>
        <w:rPr>
          <w:sz w:val="19"/>
        </w:rPr>
        <w:t>shall</w:t>
      </w:r>
      <w:r>
        <w:rPr>
          <w:spacing w:val="-7"/>
          <w:sz w:val="19"/>
        </w:rPr>
        <w:t xml:space="preserve"> </w:t>
      </w:r>
      <w:r>
        <w:rPr>
          <w:sz w:val="19"/>
        </w:rPr>
        <w:t>meet</w:t>
      </w:r>
      <w:r>
        <w:rPr>
          <w:spacing w:val="40"/>
          <w:sz w:val="19"/>
        </w:rPr>
        <w:t xml:space="preserve"> </w:t>
      </w:r>
      <w:r>
        <w:rPr>
          <w:sz w:val="19"/>
        </w:rPr>
        <w:t xml:space="preserve">the provisions of </w:t>
      </w:r>
      <w:r w:rsidRPr="00847F82">
        <w:rPr>
          <w:rFonts w:ascii="Times New Roman" w:eastAsia="Times New Roman" w:hAnsi="Times New Roman" w:cs="Times New Roman"/>
          <w:sz w:val="20"/>
          <w:szCs w:val="20"/>
        </w:rPr>
        <w:t>the</w:t>
      </w:r>
      <w:r w:rsidRPr="00847F82">
        <w:rPr>
          <w:rFonts w:ascii="Times New Roman" w:eastAsia="Times New Roman" w:hAnsi="Times New Roman" w:cs="Times New Roman"/>
          <w:w w:val="99"/>
          <w:sz w:val="20"/>
          <w:szCs w:val="20"/>
        </w:rPr>
        <w:t xml:space="preserve"> </w:t>
      </w:r>
      <w:r w:rsidRPr="00847F82">
        <w:rPr>
          <w:rFonts w:ascii="Times New Roman" w:eastAsia="Times New Roman" w:hAnsi="Times New Roman" w:cs="Times New Roman"/>
          <w:i/>
          <w:spacing w:val="-1"/>
          <w:sz w:val="20"/>
          <w:szCs w:val="20"/>
        </w:rPr>
        <w:t>Illinois</w:t>
      </w:r>
      <w:r w:rsidRPr="00847F82">
        <w:rPr>
          <w:rFonts w:ascii="Times New Roman" w:eastAsia="Times New Roman" w:hAnsi="Times New Roman" w:cs="Times New Roman"/>
          <w:i/>
          <w:spacing w:val="9"/>
          <w:sz w:val="20"/>
          <w:szCs w:val="20"/>
        </w:rPr>
        <w:t xml:space="preserve"> </w:t>
      </w:r>
      <w:r w:rsidRPr="00847F82">
        <w:rPr>
          <w:rFonts w:ascii="Times New Roman" w:eastAsia="Times New Roman" w:hAnsi="Times New Roman" w:cs="Times New Roman"/>
          <w:i/>
          <w:sz w:val="20"/>
          <w:szCs w:val="20"/>
        </w:rPr>
        <w:t>Energy</w:t>
      </w:r>
      <w:r w:rsidRPr="00847F82">
        <w:rPr>
          <w:rFonts w:ascii="Times New Roman" w:eastAsia="Times New Roman" w:hAnsi="Times New Roman" w:cs="Times New Roman"/>
          <w:i/>
          <w:spacing w:val="11"/>
          <w:sz w:val="20"/>
          <w:szCs w:val="20"/>
        </w:rPr>
        <w:t xml:space="preserve"> </w:t>
      </w:r>
      <w:r w:rsidRPr="00847F82">
        <w:rPr>
          <w:rFonts w:ascii="Times New Roman" w:eastAsia="Times New Roman" w:hAnsi="Times New Roman" w:cs="Times New Roman"/>
          <w:i/>
          <w:sz w:val="20"/>
          <w:szCs w:val="20"/>
        </w:rPr>
        <w:t>Conservation</w:t>
      </w:r>
      <w:r w:rsidRPr="00847F82">
        <w:rPr>
          <w:rFonts w:ascii="Times New Roman" w:eastAsia="Times New Roman" w:hAnsi="Times New Roman" w:cs="Times New Roman"/>
          <w:i/>
          <w:spacing w:val="12"/>
          <w:sz w:val="20"/>
          <w:szCs w:val="20"/>
        </w:rPr>
        <w:t xml:space="preserve"> </w:t>
      </w:r>
      <w:r w:rsidRPr="00847F82">
        <w:rPr>
          <w:rFonts w:ascii="Times New Roman" w:eastAsia="Times New Roman" w:hAnsi="Times New Roman" w:cs="Times New Roman"/>
          <w:i/>
          <w:sz w:val="20"/>
          <w:szCs w:val="20"/>
        </w:rPr>
        <w:t>Code</w:t>
      </w:r>
      <w:r w:rsidRPr="00847F82">
        <w:rPr>
          <w:rFonts w:ascii="Times New Roman" w:eastAsia="Times New Roman" w:hAnsi="Times New Roman" w:cs="Times New Roman"/>
          <w:i/>
          <w:spacing w:val="11"/>
          <w:sz w:val="20"/>
          <w:szCs w:val="20"/>
        </w:rPr>
        <w:t xml:space="preserve"> </w:t>
      </w:r>
      <w:r w:rsidRPr="00847F82">
        <w:rPr>
          <w:rFonts w:ascii="Times New Roman" w:eastAsia="Times New Roman" w:hAnsi="Times New Roman" w:cs="Times New Roman"/>
          <w:sz w:val="20"/>
          <w:szCs w:val="20"/>
        </w:rPr>
        <w:t>covered</w:t>
      </w:r>
      <w:r w:rsidRPr="00847F82">
        <w:rPr>
          <w:rFonts w:ascii="Times New Roman" w:eastAsia="Times New Roman" w:hAnsi="Times New Roman" w:cs="Times New Roman"/>
          <w:spacing w:val="12"/>
          <w:sz w:val="20"/>
          <w:szCs w:val="20"/>
        </w:rPr>
        <w:t xml:space="preserve"> </w:t>
      </w:r>
      <w:r w:rsidRPr="00847F82">
        <w:rPr>
          <w:rFonts w:ascii="Times New Roman" w:eastAsia="Times New Roman" w:hAnsi="Times New Roman" w:cs="Times New Roman"/>
          <w:sz w:val="20"/>
          <w:szCs w:val="20"/>
        </w:rPr>
        <w:t>by</w:t>
      </w:r>
      <w:r w:rsidRPr="00847F82">
        <w:rPr>
          <w:rFonts w:ascii="Times New Roman" w:eastAsia="Times New Roman" w:hAnsi="Times New Roman" w:cs="Times New Roman"/>
          <w:spacing w:val="26"/>
          <w:w w:val="99"/>
          <w:sz w:val="20"/>
          <w:szCs w:val="20"/>
        </w:rPr>
        <w:t xml:space="preserve"> </w:t>
      </w:r>
      <w:r w:rsidRPr="00847F82">
        <w:rPr>
          <w:rFonts w:ascii="Times New Roman" w:eastAsia="Times New Roman" w:hAnsi="Times New Roman" w:cs="Times New Roman"/>
          <w:sz w:val="20"/>
          <w:szCs w:val="20"/>
        </w:rPr>
        <w:t>71</w:t>
      </w:r>
      <w:r w:rsidRPr="00847F82">
        <w:rPr>
          <w:rFonts w:ascii="Times New Roman" w:eastAsia="Times New Roman" w:hAnsi="Times New Roman" w:cs="Times New Roman"/>
          <w:spacing w:val="41"/>
          <w:sz w:val="20"/>
          <w:szCs w:val="20"/>
        </w:rPr>
        <w:t xml:space="preserve"> </w:t>
      </w:r>
      <w:r w:rsidRPr="00847F82">
        <w:rPr>
          <w:rFonts w:ascii="Times New Roman" w:eastAsia="Times New Roman" w:hAnsi="Times New Roman" w:cs="Times New Roman"/>
          <w:spacing w:val="-1"/>
          <w:sz w:val="20"/>
          <w:szCs w:val="20"/>
        </w:rPr>
        <w:t>Ill. Adm.</w:t>
      </w:r>
      <w:r w:rsidRPr="00847F82">
        <w:rPr>
          <w:rFonts w:ascii="Times New Roman" w:eastAsia="Times New Roman" w:hAnsi="Times New Roman" w:cs="Times New Roman"/>
          <w:spacing w:val="40"/>
          <w:sz w:val="20"/>
          <w:szCs w:val="20"/>
        </w:rPr>
        <w:t xml:space="preserve"> </w:t>
      </w:r>
      <w:r w:rsidRPr="00847F82">
        <w:rPr>
          <w:rFonts w:ascii="Times New Roman" w:eastAsia="Times New Roman" w:hAnsi="Times New Roman" w:cs="Times New Roman"/>
          <w:sz w:val="20"/>
          <w:szCs w:val="20"/>
        </w:rPr>
        <w:t>Code</w:t>
      </w:r>
      <w:r w:rsidRPr="00847F82">
        <w:rPr>
          <w:rFonts w:ascii="Times New Roman" w:eastAsia="Times New Roman" w:hAnsi="Times New Roman" w:cs="Times New Roman"/>
          <w:spacing w:val="39"/>
          <w:sz w:val="20"/>
          <w:szCs w:val="20"/>
        </w:rPr>
        <w:t xml:space="preserve"> </w:t>
      </w:r>
      <w:r w:rsidRPr="00847F82">
        <w:rPr>
          <w:rFonts w:ascii="Times New Roman" w:eastAsia="Times New Roman" w:hAnsi="Times New Roman" w:cs="Times New Roman"/>
          <w:sz w:val="20"/>
          <w:szCs w:val="20"/>
        </w:rPr>
        <w:t>600.Subpart C.</w:t>
      </w:r>
      <w:r w:rsidRPr="00847F82">
        <w:rPr>
          <w:rFonts w:ascii="Times New Roman" w:eastAsia="Times New Roman" w:hAnsi="Times New Roman" w:cs="Times New Roman"/>
          <w:spacing w:val="31"/>
          <w:sz w:val="20"/>
          <w:szCs w:val="20"/>
        </w:rPr>
        <w:t xml:space="preserve"> </w:t>
      </w:r>
      <w:r w:rsidRPr="00847F82">
        <w:rPr>
          <w:rFonts w:ascii="Times New Roman" w:eastAsia="Times New Roman" w:hAnsi="Times New Roman" w:cs="Times New Roman"/>
          <w:sz w:val="20"/>
          <w:szCs w:val="20"/>
        </w:rPr>
        <w:t>The</w:t>
      </w:r>
      <w:r w:rsidRPr="00847F82">
        <w:rPr>
          <w:rFonts w:ascii="Times New Roman" w:eastAsia="Times New Roman" w:hAnsi="Times New Roman" w:cs="Times New Roman"/>
          <w:spacing w:val="26"/>
          <w:w w:val="99"/>
          <w:sz w:val="20"/>
          <w:szCs w:val="20"/>
        </w:rPr>
        <w:t xml:space="preserve"> </w:t>
      </w:r>
      <w:r w:rsidRPr="00847F82">
        <w:rPr>
          <w:rFonts w:ascii="Times New Roman" w:eastAsia="Times New Roman" w:hAnsi="Times New Roman" w:cs="Times New Roman"/>
          <w:sz w:val="20"/>
          <w:szCs w:val="20"/>
        </w:rPr>
        <w:t>local</w:t>
      </w:r>
      <w:r w:rsidRPr="00847F82">
        <w:rPr>
          <w:rFonts w:ascii="Times New Roman" w:eastAsia="Times New Roman" w:hAnsi="Times New Roman" w:cs="Times New Roman"/>
          <w:spacing w:val="18"/>
          <w:sz w:val="20"/>
          <w:szCs w:val="20"/>
        </w:rPr>
        <w:t xml:space="preserve"> </w:t>
      </w:r>
      <w:r w:rsidRPr="00847F82">
        <w:rPr>
          <w:rFonts w:ascii="Times New Roman" w:eastAsia="Times New Roman" w:hAnsi="Times New Roman" w:cs="Times New Roman"/>
          <w:sz w:val="20"/>
          <w:szCs w:val="20"/>
        </w:rPr>
        <w:t>authority</w:t>
      </w:r>
      <w:r w:rsidRPr="00847F82">
        <w:rPr>
          <w:rFonts w:ascii="Times New Roman" w:eastAsia="Times New Roman" w:hAnsi="Times New Roman" w:cs="Times New Roman"/>
          <w:spacing w:val="19"/>
          <w:sz w:val="20"/>
          <w:szCs w:val="20"/>
        </w:rPr>
        <w:t xml:space="preserve"> </w:t>
      </w:r>
      <w:r w:rsidRPr="00847F82">
        <w:rPr>
          <w:rFonts w:ascii="Times New Roman" w:eastAsia="Times New Roman" w:hAnsi="Times New Roman" w:cs="Times New Roman"/>
          <w:sz w:val="20"/>
          <w:szCs w:val="20"/>
        </w:rPr>
        <w:t>having</w:t>
      </w:r>
      <w:r w:rsidRPr="00847F82">
        <w:rPr>
          <w:rFonts w:ascii="Times New Roman" w:eastAsia="Times New Roman" w:hAnsi="Times New Roman" w:cs="Times New Roman"/>
          <w:spacing w:val="17"/>
          <w:sz w:val="20"/>
          <w:szCs w:val="20"/>
        </w:rPr>
        <w:t xml:space="preserve"> </w:t>
      </w:r>
      <w:r w:rsidRPr="00847F82">
        <w:rPr>
          <w:rFonts w:ascii="Times New Roman" w:eastAsia="Times New Roman" w:hAnsi="Times New Roman" w:cs="Times New Roman"/>
          <w:spacing w:val="-1"/>
          <w:sz w:val="20"/>
          <w:szCs w:val="20"/>
        </w:rPr>
        <w:t>jurisdiction</w:t>
      </w:r>
      <w:r w:rsidRPr="00847F82">
        <w:rPr>
          <w:rFonts w:ascii="Times New Roman" w:eastAsia="Times New Roman" w:hAnsi="Times New Roman" w:cs="Times New Roman"/>
          <w:spacing w:val="17"/>
          <w:sz w:val="20"/>
          <w:szCs w:val="20"/>
        </w:rPr>
        <w:t xml:space="preserve"> </w:t>
      </w:r>
      <w:r w:rsidRPr="00847F82">
        <w:rPr>
          <w:rFonts w:ascii="Times New Roman" w:eastAsia="Times New Roman" w:hAnsi="Times New Roman" w:cs="Times New Roman"/>
          <w:sz w:val="20"/>
          <w:szCs w:val="20"/>
        </w:rPr>
        <w:t>(AHJ)</w:t>
      </w:r>
      <w:r w:rsidRPr="00847F82">
        <w:rPr>
          <w:rFonts w:ascii="Times New Roman" w:eastAsia="Times New Roman" w:hAnsi="Times New Roman" w:cs="Times New Roman"/>
          <w:spacing w:val="19"/>
          <w:sz w:val="20"/>
          <w:szCs w:val="20"/>
        </w:rPr>
        <w:t xml:space="preserve"> </w:t>
      </w:r>
      <w:r w:rsidRPr="00847F82">
        <w:rPr>
          <w:rFonts w:ascii="Times New Roman" w:eastAsia="Times New Roman" w:hAnsi="Times New Roman" w:cs="Times New Roman"/>
          <w:spacing w:val="-1"/>
          <w:sz w:val="20"/>
          <w:szCs w:val="20"/>
        </w:rPr>
        <w:t>shall</w:t>
      </w:r>
      <w:r w:rsidRPr="00847F82">
        <w:rPr>
          <w:rFonts w:ascii="Times New Roman" w:eastAsia="Times New Roman" w:hAnsi="Times New Roman" w:cs="Times New Roman"/>
          <w:spacing w:val="36"/>
          <w:w w:val="99"/>
          <w:sz w:val="20"/>
          <w:szCs w:val="20"/>
        </w:rPr>
        <w:t xml:space="preserve"> </w:t>
      </w:r>
      <w:r w:rsidRPr="00847F82">
        <w:rPr>
          <w:rFonts w:ascii="Times New Roman" w:eastAsia="Times New Roman" w:hAnsi="Times New Roman" w:cs="Times New Roman"/>
          <w:spacing w:val="-1"/>
          <w:sz w:val="20"/>
          <w:szCs w:val="20"/>
        </w:rPr>
        <w:t>establish</w:t>
      </w:r>
      <w:r w:rsidRPr="00847F82">
        <w:rPr>
          <w:rFonts w:ascii="Times New Roman" w:eastAsia="Times New Roman" w:hAnsi="Times New Roman" w:cs="Times New Roman"/>
          <w:spacing w:val="24"/>
          <w:sz w:val="20"/>
          <w:szCs w:val="20"/>
        </w:rPr>
        <w:t xml:space="preserve"> </w:t>
      </w:r>
      <w:r w:rsidRPr="00847F82">
        <w:rPr>
          <w:rFonts w:ascii="Times New Roman" w:eastAsia="Times New Roman" w:hAnsi="Times New Roman" w:cs="Times New Roman"/>
          <w:spacing w:val="-1"/>
          <w:sz w:val="20"/>
          <w:szCs w:val="20"/>
        </w:rPr>
        <w:t>its</w:t>
      </w:r>
      <w:r w:rsidRPr="00847F82">
        <w:rPr>
          <w:rFonts w:ascii="Times New Roman" w:eastAsia="Times New Roman" w:hAnsi="Times New Roman" w:cs="Times New Roman"/>
          <w:spacing w:val="26"/>
          <w:sz w:val="20"/>
          <w:szCs w:val="20"/>
        </w:rPr>
        <w:t xml:space="preserve"> </w:t>
      </w:r>
      <w:r w:rsidRPr="00847F82">
        <w:rPr>
          <w:rFonts w:ascii="Times New Roman" w:eastAsia="Times New Roman" w:hAnsi="Times New Roman" w:cs="Times New Roman"/>
          <w:sz w:val="20"/>
          <w:szCs w:val="20"/>
        </w:rPr>
        <w:t>own</w:t>
      </w:r>
      <w:r w:rsidRPr="00847F82">
        <w:rPr>
          <w:rFonts w:ascii="Times New Roman" w:eastAsia="Times New Roman" w:hAnsi="Times New Roman" w:cs="Times New Roman"/>
          <w:spacing w:val="25"/>
          <w:sz w:val="20"/>
          <w:szCs w:val="20"/>
        </w:rPr>
        <w:t xml:space="preserve"> </w:t>
      </w:r>
      <w:r w:rsidRPr="00847F82">
        <w:rPr>
          <w:rFonts w:ascii="Times New Roman" w:eastAsia="Times New Roman" w:hAnsi="Times New Roman" w:cs="Times New Roman"/>
          <w:sz w:val="20"/>
          <w:szCs w:val="20"/>
        </w:rPr>
        <w:t>procedures</w:t>
      </w:r>
      <w:r w:rsidRPr="00847F82">
        <w:rPr>
          <w:rFonts w:ascii="Times New Roman" w:eastAsia="Times New Roman" w:hAnsi="Times New Roman" w:cs="Times New Roman"/>
          <w:spacing w:val="25"/>
          <w:sz w:val="20"/>
          <w:szCs w:val="20"/>
        </w:rPr>
        <w:t xml:space="preserve"> </w:t>
      </w:r>
      <w:r w:rsidRPr="00847F82">
        <w:rPr>
          <w:rFonts w:ascii="Times New Roman" w:eastAsia="Times New Roman" w:hAnsi="Times New Roman" w:cs="Times New Roman"/>
          <w:spacing w:val="-1"/>
          <w:sz w:val="20"/>
          <w:szCs w:val="20"/>
        </w:rPr>
        <w:t>for</w:t>
      </w:r>
      <w:r w:rsidRPr="00847F82">
        <w:rPr>
          <w:rFonts w:ascii="Times New Roman" w:eastAsia="Times New Roman" w:hAnsi="Times New Roman" w:cs="Times New Roman"/>
          <w:spacing w:val="27"/>
          <w:sz w:val="20"/>
          <w:szCs w:val="20"/>
        </w:rPr>
        <w:t xml:space="preserve"> </w:t>
      </w:r>
      <w:r w:rsidRPr="00847F82">
        <w:rPr>
          <w:rFonts w:ascii="Times New Roman" w:eastAsia="Times New Roman" w:hAnsi="Times New Roman" w:cs="Times New Roman"/>
          <w:spacing w:val="-1"/>
          <w:sz w:val="20"/>
          <w:szCs w:val="20"/>
        </w:rPr>
        <w:t>enforcement</w:t>
      </w:r>
      <w:r w:rsidRPr="00847F82">
        <w:rPr>
          <w:rFonts w:ascii="Times New Roman" w:eastAsia="Times New Roman" w:hAnsi="Times New Roman" w:cs="Times New Roman"/>
          <w:spacing w:val="26"/>
          <w:sz w:val="20"/>
          <w:szCs w:val="20"/>
        </w:rPr>
        <w:t xml:space="preserve"> </w:t>
      </w:r>
      <w:r w:rsidRPr="00847F82">
        <w:rPr>
          <w:rFonts w:ascii="Times New Roman" w:eastAsia="Times New Roman" w:hAnsi="Times New Roman" w:cs="Times New Roman"/>
          <w:sz w:val="20"/>
          <w:szCs w:val="20"/>
        </w:rPr>
        <w:t>of</w:t>
      </w:r>
      <w:r w:rsidRPr="00847F82">
        <w:rPr>
          <w:rFonts w:ascii="Times New Roman" w:eastAsia="Times New Roman" w:hAnsi="Times New Roman" w:cs="Times New Roman"/>
          <w:spacing w:val="25"/>
          <w:sz w:val="20"/>
          <w:szCs w:val="20"/>
        </w:rPr>
        <w:t xml:space="preserve"> </w:t>
      </w:r>
      <w:r w:rsidRPr="00847F82">
        <w:rPr>
          <w:rFonts w:ascii="Times New Roman" w:eastAsia="Times New Roman" w:hAnsi="Times New Roman" w:cs="Times New Roman"/>
          <w:sz w:val="20"/>
          <w:szCs w:val="20"/>
        </w:rPr>
        <w:t>the</w:t>
      </w:r>
      <w:r w:rsidRPr="00847F82">
        <w:rPr>
          <w:rFonts w:ascii="Times New Roman" w:eastAsia="Times New Roman" w:hAnsi="Times New Roman" w:cs="Times New Roman"/>
          <w:spacing w:val="52"/>
          <w:w w:val="99"/>
          <w:sz w:val="20"/>
          <w:szCs w:val="20"/>
        </w:rPr>
        <w:t xml:space="preserve"> </w:t>
      </w:r>
      <w:r w:rsidRPr="00847F82">
        <w:rPr>
          <w:rFonts w:ascii="Times New Roman" w:eastAsia="Times New Roman" w:hAnsi="Times New Roman" w:cs="Times New Roman"/>
          <w:spacing w:val="-1"/>
          <w:sz w:val="20"/>
          <w:szCs w:val="20"/>
        </w:rPr>
        <w:t>Illinois</w:t>
      </w:r>
      <w:r w:rsidRPr="00847F82">
        <w:rPr>
          <w:rFonts w:ascii="Times New Roman" w:eastAsia="Times New Roman" w:hAnsi="Times New Roman" w:cs="Times New Roman"/>
          <w:spacing w:val="9"/>
          <w:sz w:val="20"/>
          <w:szCs w:val="20"/>
        </w:rPr>
        <w:t xml:space="preserve"> </w:t>
      </w:r>
      <w:r w:rsidRPr="00847F82">
        <w:rPr>
          <w:rFonts w:ascii="Times New Roman" w:eastAsia="Times New Roman" w:hAnsi="Times New Roman" w:cs="Times New Roman"/>
          <w:sz w:val="20"/>
          <w:szCs w:val="20"/>
        </w:rPr>
        <w:t>Energy</w:t>
      </w:r>
      <w:r w:rsidRPr="00847F82">
        <w:rPr>
          <w:rFonts w:ascii="Times New Roman" w:eastAsia="Times New Roman" w:hAnsi="Times New Roman" w:cs="Times New Roman"/>
          <w:spacing w:val="10"/>
          <w:sz w:val="20"/>
          <w:szCs w:val="20"/>
        </w:rPr>
        <w:t xml:space="preserve"> </w:t>
      </w:r>
      <w:r w:rsidRPr="00847F82">
        <w:rPr>
          <w:rFonts w:ascii="Times New Roman" w:eastAsia="Times New Roman" w:hAnsi="Times New Roman" w:cs="Times New Roman"/>
          <w:sz w:val="20"/>
          <w:szCs w:val="20"/>
        </w:rPr>
        <w:t>Conservation</w:t>
      </w:r>
      <w:r w:rsidRPr="00847F82">
        <w:rPr>
          <w:rFonts w:ascii="Times New Roman" w:eastAsia="Times New Roman" w:hAnsi="Times New Roman" w:cs="Times New Roman"/>
          <w:spacing w:val="10"/>
          <w:sz w:val="20"/>
          <w:szCs w:val="20"/>
        </w:rPr>
        <w:t xml:space="preserve"> </w:t>
      </w:r>
      <w:r w:rsidRPr="00847F82">
        <w:rPr>
          <w:rFonts w:ascii="Times New Roman" w:eastAsia="Times New Roman" w:hAnsi="Times New Roman" w:cs="Times New Roman"/>
          <w:sz w:val="20"/>
          <w:szCs w:val="20"/>
        </w:rPr>
        <w:t>Code.</w:t>
      </w:r>
      <w:r w:rsidRPr="00847F82">
        <w:rPr>
          <w:rFonts w:ascii="Times New Roman" w:eastAsia="Times New Roman" w:hAnsi="Times New Roman" w:cs="Times New Roman"/>
          <w:spacing w:val="24"/>
          <w:sz w:val="20"/>
          <w:szCs w:val="20"/>
        </w:rPr>
        <w:t xml:space="preserve"> </w:t>
      </w:r>
      <w:r w:rsidRPr="00847F82">
        <w:rPr>
          <w:rFonts w:ascii="Times New Roman" w:eastAsia="Times New Roman" w:hAnsi="Times New Roman" w:cs="Times New Roman"/>
          <w:spacing w:val="-1"/>
          <w:sz w:val="20"/>
          <w:szCs w:val="20"/>
        </w:rPr>
        <w:t>Minimum</w:t>
      </w:r>
      <w:r w:rsidRPr="00847F82">
        <w:rPr>
          <w:rFonts w:ascii="Times New Roman" w:eastAsia="Times New Roman" w:hAnsi="Times New Roman" w:cs="Times New Roman"/>
          <w:spacing w:val="32"/>
          <w:w w:val="99"/>
          <w:sz w:val="20"/>
          <w:szCs w:val="20"/>
        </w:rPr>
        <w:t xml:space="preserve"> </w:t>
      </w:r>
      <w:r w:rsidRPr="00847F82">
        <w:rPr>
          <w:rFonts w:ascii="Times New Roman" w:eastAsia="Times New Roman" w:hAnsi="Times New Roman" w:cs="Times New Roman"/>
          <w:spacing w:val="-1"/>
          <w:sz w:val="20"/>
          <w:szCs w:val="20"/>
        </w:rPr>
        <w:t>compliance</w:t>
      </w:r>
      <w:r w:rsidRPr="00847F82">
        <w:rPr>
          <w:rFonts w:ascii="Times New Roman" w:eastAsia="Times New Roman" w:hAnsi="Times New Roman" w:cs="Times New Roman"/>
          <w:spacing w:val="-7"/>
          <w:sz w:val="20"/>
          <w:szCs w:val="20"/>
        </w:rPr>
        <w:t xml:space="preserve"> </w:t>
      </w:r>
      <w:r w:rsidRPr="00847F82">
        <w:rPr>
          <w:rFonts w:ascii="Times New Roman" w:eastAsia="Times New Roman" w:hAnsi="Times New Roman" w:cs="Times New Roman"/>
          <w:spacing w:val="-1"/>
          <w:sz w:val="20"/>
          <w:szCs w:val="20"/>
        </w:rPr>
        <w:t>shall</w:t>
      </w:r>
      <w:r w:rsidRPr="00847F82">
        <w:rPr>
          <w:rFonts w:ascii="Times New Roman" w:eastAsia="Times New Roman" w:hAnsi="Times New Roman" w:cs="Times New Roman"/>
          <w:spacing w:val="-7"/>
          <w:sz w:val="20"/>
          <w:szCs w:val="20"/>
        </w:rPr>
        <w:t xml:space="preserve"> </w:t>
      </w:r>
      <w:r w:rsidRPr="00847F82">
        <w:rPr>
          <w:rFonts w:ascii="Times New Roman" w:eastAsia="Times New Roman" w:hAnsi="Times New Roman" w:cs="Times New Roman"/>
          <w:sz w:val="20"/>
          <w:szCs w:val="20"/>
        </w:rPr>
        <w:t>be</w:t>
      </w:r>
      <w:r w:rsidRPr="00847F82">
        <w:rPr>
          <w:rFonts w:ascii="Times New Roman" w:eastAsia="Times New Roman" w:hAnsi="Times New Roman" w:cs="Times New Roman"/>
          <w:spacing w:val="-6"/>
          <w:sz w:val="20"/>
          <w:szCs w:val="20"/>
        </w:rPr>
        <w:t xml:space="preserve"> </w:t>
      </w:r>
      <w:r w:rsidRPr="00847F82">
        <w:rPr>
          <w:rFonts w:ascii="Times New Roman" w:eastAsia="Times New Roman" w:hAnsi="Times New Roman" w:cs="Times New Roman"/>
          <w:sz w:val="20"/>
          <w:szCs w:val="20"/>
        </w:rPr>
        <w:t>demonstrated</w:t>
      </w:r>
      <w:r w:rsidRPr="00847F82">
        <w:rPr>
          <w:rFonts w:ascii="Times New Roman" w:eastAsia="Times New Roman" w:hAnsi="Times New Roman" w:cs="Times New Roman"/>
          <w:spacing w:val="-5"/>
          <w:sz w:val="20"/>
          <w:szCs w:val="20"/>
        </w:rPr>
        <w:t xml:space="preserve"> </w:t>
      </w:r>
      <w:r w:rsidRPr="00847F82">
        <w:rPr>
          <w:rFonts w:ascii="Times New Roman" w:eastAsia="Times New Roman" w:hAnsi="Times New Roman" w:cs="Times New Roman"/>
          <w:sz w:val="20"/>
          <w:szCs w:val="20"/>
        </w:rPr>
        <w:t>by</w:t>
      </w:r>
      <w:r w:rsidRPr="00847F82">
        <w:rPr>
          <w:rFonts w:ascii="Times New Roman" w:eastAsia="Times New Roman" w:hAnsi="Times New Roman" w:cs="Times New Roman"/>
          <w:spacing w:val="-10"/>
          <w:sz w:val="20"/>
          <w:szCs w:val="20"/>
        </w:rPr>
        <w:t xml:space="preserve"> </w:t>
      </w:r>
      <w:r w:rsidRPr="00847F82">
        <w:rPr>
          <w:rFonts w:ascii="Times New Roman" w:eastAsia="Times New Roman" w:hAnsi="Times New Roman" w:cs="Times New Roman"/>
          <w:sz w:val="20"/>
          <w:szCs w:val="20"/>
        </w:rPr>
        <w:t>submission</w:t>
      </w:r>
      <w:r w:rsidRPr="00847F82">
        <w:rPr>
          <w:rFonts w:ascii="Times New Roman" w:eastAsia="Times New Roman" w:hAnsi="Times New Roman" w:cs="Times New Roman"/>
          <w:spacing w:val="-7"/>
          <w:sz w:val="20"/>
          <w:szCs w:val="20"/>
        </w:rPr>
        <w:t xml:space="preserve"> </w:t>
      </w:r>
      <w:r w:rsidRPr="00847F82">
        <w:rPr>
          <w:rFonts w:ascii="Times New Roman" w:eastAsia="Times New Roman" w:hAnsi="Times New Roman" w:cs="Times New Roman"/>
          <w:spacing w:val="-1"/>
          <w:sz w:val="20"/>
          <w:szCs w:val="20"/>
        </w:rPr>
        <w:t>of:</w:t>
      </w:r>
    </w:p>
    <w:p w14:paraId="24A6D973" w14:textId="77777777" w:rsidR="00847F82" w:rsidRPr="00847F82" w:rsidRDefault="00847F82" w:rsidP="00847F82">
      <w:pPr>
        <w:spacing w:before="1"/>
        <w:rPr>
          <w:rFonts w:ascii="Times New Roman" w:eastAsia="Times New Roman" w:hAnsi="Times New Roman" w:cs="Times New Roman"/>
          <w:sz w:val="20"/>
          <w:szCs w:val="20"/>
        </w:rPr>
      </w:pPr>
    </w:p>
    <w:p w14:paraId="2FF0D09E" w14:textId="77777777" w:rsidR="00847F82" w:rsidRPr="00847F82" w:rsidRDefault="00847F82" w:rsidP="00847F82">
      <w:pPr>
        <w:pStyle w:val="BodyText"/>
        <w:numPr>
          <w:ilvl w:val="0"/>
          <w:numId w:val="13"/>
        </w:numPr>
        <w:tabs>
          <w:tab w:val="left" w:pos="660"/>
        </w:tabs>
        <w:autoSpaceDE/>
        <w:autoSpaceDN/>
        <w:ind w:right="118"/>
        <w:jc w:val="both"/>
        <w:rPr>
          <w:rFonts w:ascii="Times New Roman" w:hAnsi="Times New Roman" w:cs="Times New Roman"/>
          <w:sz w:val="20"/>
          <w:szCs w:val="20"/>
        </w:rPr>
      </w:pPr>
      <w:r w:rsidRPr="00847F82">
        <w:rPr>
          <w:rFonts w:ascii="Times New Roman" w:hAnsi="Times New Roman" w:cs="Times New Roman"/>
          <w:sz w:val="20"/>
          <w:szCs w:val="20"/>
        </w:rPr>
        <w:t>C</w:t>
      </w:r>
      <w:r w:rsidRPr="00847F82">
        <w:rPr>
          <w:rFonts w:ascii="Times New Roman" w:hAnsi="Times New Roman" w:cs="Times New Roman"/>
          <w:spacing w:val="-1"/>
          <w:sz w:val="20"/>
          <w:szCs w:val="20"/>
        </w:rPr>
        <w:t>ompliance</w:t>
      </w:r>
      <w:r w:rsidRPr="00847F82">
        <w:rPr>
          <w:rFonts w:ascii="Times New Roman" w:hAnsi="Times New Roman" w:cs="Times New Roman"/>
          <w:spacing w:val="12"/>
          <w:sz w:val="20"/>
          <w:szCs w:val="20"/>
        </w:rPr>
        <w:t xml:space="preserve"> </w:t>
      </w:r>
      <w:r w:rsidRPr="00847F82">
        <w:rPr>
          <w:rFonts w:ascii="Times New Roman" w:hAnsi="Times New Roman" w:cs="Times New Roman"/>
          <w:sz w:val="20"/>
          <w:szCs w:val="20"/>
        </w:rPr>
        <w:t>forms</w:t>
      </w:r>
      <w:r w:rsidRPr="00847F82">
        <w:rPr>
          <w:rFonts w:ascii="Times New Roman" w:hAnsi="Times New Roman" w:cs="Times New Roman"/>
          <w:spacing w:val="9"/>
          <w:sz w:val="20"/>
          <w:szCs w:val="20"/>
        </w:rPr>
        <w:t xml:space="preserve"> </w:t>
      </w:r>
      <w:r w:rsidRPr="00847F82">
        <w:rPr>
          <w:rFonts w:ascii="Times New Roman" w:hAnsi="Times New Roman" w:cs="Times New Roman"/>
          <w:sz w:val="20"/>
          <w:szCs w:val="20"/>
        </w:rPr>
        <w:t>published</w:t>
      </w:r>
      <w:r w:rsidRPr="00847F82">
        <w:rPr>
          <w:rFonts w:ascii="Times New Roman" w:hAnsi="Times New Roman" w:cs="Times New Roman"/>
          <w:spacing w:val="11"/>
          <w:sz w:val="20"/>
          <w:szCs w:val="20"/>
        </w:rPr>
        <w:t xml:space="preserve"> </w:t>
      </w:r>
      <w:r w:rsidRPr="00847F82">
        <w:rPr>
          <w:rFonts w:ascii="Times New Roman" w:hAnsi="Times New Roman" w:cs="Times New Roman"/>
          <w:spacing w:val="-1"/>
          <w:sz w:val="20"/>
          <w:szCs w:val="20"/>
        </w:rPr>
        <w:t>in</w:t>
      </w:r>
      <w:r w:rsidRPr="00847F82">
        <w:rPr>
          <w:rFonts w:ascii="Times New Roman" w:hAnsi="Times New Roman" w:cs="Times New Roman"/>
          <w:spacing w:val="11"/>
          <w:sz w:val="20"/>
          <w:szCs w:val="20"/>
        </w:rPr>
        <w:t xml:space="preserve"> </w:t>
      </w:r>
      <w:r w:rsidRPr="00847F82">
        <w:rPr>
          <w:rFonts w:ascii="Times New Roman" w:hAnsi="Times New Roman" w:cs="Times New Roman"/>
          <w:sz w:val="20"/>
          <w:szCs w:val="20"/>
        </w:rPr>
        <w:t>the</w:t>
      </w:r>
      <w:r w:rsidRPr="00847F82">
        <w:rPr>
          <w:rFonts w:ascii="Times New Roman" w:hAnsi="Times New Roman" w:cs="Times New Roman"/>
          <w:spacing w:val="24"/>
          <w:w w:val="99"/>
          <w:sz w:val="20"/>
          <w:szCs w:val="20"/>
        </w:rPr>
        <w:t xml:space="preserve"> </w:t>
      </w:r>
      <w:r w:rsidRPr="00847F82">
        <w:rPr>
          <w:rFonts w:ascii="Times New Roman" w:hAnsi="Times New Roman" w:cs="Times New Roman"/>
          <w:spacing w:val="-1"/>
          <w:sz w:val="20"/>
          <w:szCs w:val="20"/>
        </w:rPr>
        <w:t>ASHRAE</w:t>
      </w:r>
      <w:r w:rsidRPr="00847F82">
        <w:rPr>
          <w:rFonts w:ascii="Times New Roman" w:hAnsi="Times New Roman" w:cs="Times New Roman"/>
          <w:spacing w:val="-6"/>
          <w:sz w:val="20"/>
          <w:szCs w:val="20"/>
        </w:rPr>
        <w:t xml:space="preserve"> </w:t>
      </w:r>
      <w:r w:rsidRPr="00847F82">
        <w:rPr>
          <w:rFonts w:ascii="Times New Roman" w:hAnsi="Times New Roman" w:cs="Times New Roman"/>
          <w:sz w:val="20"/>
          <w:szCs w:val="20"/>
        </w:rPr>
        <w:t>90.1</w:t>
      </w:r>
      <w:r w:rsidRPr="00847F82">
        <w:rPr>
          <w:rFonts w:ascii="Times New Roman" w:hAnsi="Times New Roman" w:cs="Times New Roman"/>
          <w:spacing w:val="-5"/>
          <w:sz w:val="20"/>
          <w:szCs w:val="20"/>
        </w:rPr>
        <w:t xml:space="preserve"> </w:t>
      </w:r>
      <w:r w:rsidRPr="00847F82">
        <w:rPr>
          <w:rFonts w:ascii="Times New Roman" w:hAnsi="Times New Roman" w:cs="Times New Roman"/>
          <w:sz w:val="20"/>
          <w:szCs w:val="20"/>
        </w:rPr>
        <w:t>User's</w:t>
      </w:r>
      <w:r w:rsidRPr="00847F82">
        <w:rPr>
          <w:rFonts w:ascii="Times New Roman" w:hAnsi="Times New Roman" w:cs="Times New Roman"/>
          <w:spacing w:val="-7"/>
          <w:sz w:val="20"/>
          <w:szCs w:val="20"/>
        </w:rPr>
        <w:t xml:space="preserve"> </w:t>
      </w:r>
      <w:r w:rsidRPr="00847F82">
        <w:rPr>
          <w:rFonts w:ascii="Times New Roman" w:hAnsi="Times New Roman" w:cs="Times New Roman"/>
          <w:sz w:val="20"/>
          <w:szCs w:val="20"/>
        </w:rPr>
        <w:t>Manual;</w:t>
      </w:r>
      <w:r w:rsidRPr="00847F82">
        <w:rPr>
          <w:rFonts w:ascii="Times New Roman" w:hAnsi="Times New Roman" w:cs="Times New Roman"/>
          <w:spacing w:val="-6"/>
          <w:sz w:val="20"/>
          <w:szCs w:val="20"/>
        </w:rPr>
        <w:t xml:space="preserve"> </w:t>
      </w:r>
      <w:r w:rsidRPr="00847F82">
        <w:rPr>
          <w:rFonts w:ascii="Times New Roman" w:hAnsi="Times New Roman" w:cs="Times New Roman"/>
          <w:sz w:val="20"/>
          <w:szCs w:val="20"/>
        </w:rPr>
        <w:t>or</w:t>
      </w:r>
    </w:p>
    <w:p w14:paraId="44800DF2" w14:textId="77777777" w:rsidR="00847F82" w:rsidRPr="00847F82" w:rsidRDefault="00847F82" w:rsidP="00847F82">
      <w:pPr>
        <w:spacing w:before="10"/>
        <w:rPr>
          <w:rFonts w:ascii="Times New Roman" w:eastAsia="Times New Roman" w:hAnsi="Times New Roman" w:cs="Times New Roman"/>
          <w:sz w:val="20"/>
          <w:szCs w:val="20"/>
        </w:rPr>
      </w:pPr>
    </w:p>
    <w:p w14:paraId="7FA3E0DD" w14:textId="77777777" w:rsidR="00847F82" w:rsidRPr="00847F82" w:rsidRDefault="00847F82" w:rsidP="00847F82">
      <w:pPr>
        <w:pStyle w:val="BodyText"/>
        <w:numPr>
          <w:ilvl w:val="0"/>
          <w:numId w:val="13"/>
        </w:numPr>
        <w:tabs>
          <w:tab w:val="left" w:pos="660"/>
        </w:tabs>
        <w:autoSpaceDE/>
        <w:autoSpaceDN/>
        <w:ind w:right="118"/>
        <w:jc w:val="both"/>
        <w:rPr>
          <w:rFonts w:ascii="Times New Roman" w:hAnsi="Times New Roman" w:cs="Times New Roman"/>
          <w:sz w:val="20"/>
          <w:szCs w:val="20"/>
        </w:rPr>
      </w:pPr>
      <w:r w:rsidRPr="00847F82">
        <w:rPr>
          <w:rFonts w:ascii="Times New Roman" w:hAnsi="Times New Roman" w:cs="Times New Roman"/>
          <w:spacing w:val="-1"/>
          <w:sz w:val="20"/>
          <w:szCs w:val="20"/>
        </w:rPr>
        <w:t>Compliance</w:t>
      </w:r>
      <w:r w:rsidRPr="00847F82">
        <w:rPr>
          <w:rFonts w:ascii="Times New Roman" w:hAnsi="Times New Roman" w:cs="Times New Roman"/>
          <w:spacing w:val="44"/>
          <w:sz w:val="20"/>
          <w:szCs w:val="20"/>
        </w:rPr>
        <w:t xml:space="preserve"> </w:t>
      </w:r>
      <w:r w:rsidRPr="00847F82">
        <w:rPr>
          <w:rFonts w:ascii="Times New Roman" w:hAnsi="Times New Roman" w:cs="Times New Roman"/>
          <w:spacing w:val="-1"/>
          <w:sz w:val="20"/>
          <w:szCs w:val="20"/>
        </w:rPr>
        <w:t>Certificates</w:t>
      </w:r>
      <w:r w:rsidRPr="00847F82">
        <w:rPr>
          <w:rFonts w:ascii="Times New Roman" w:hAnsi="Times New Roman" w:cs="Times New Roman"/>
          <w:spacing w:val="43"/>
          <w:sz w:val="20"/>
          <w:szCs w:val="20"/>
        </w:rPr>
        <w:t xml:space="preserve"> </w:t>
      </w:r>
      <w:r w:rsidRPr="00847F82">
        <w:rPr>
          <w:rFonts w:ascii="Times New Roman" w:hAnsi="Times New Roman" w:cs="Times New Roman"/>
          <w:sz w:val="20"/>
          <w:szCs w:val="20"/>
        </w:rPr>
        <w:t>generated</w:t>
      </w:r>
      <w:r w:rsidRPr="00847F82">
        <w:rPr>
          <w:rFonts w:ascii="Times New Roman" w:hAnsi="Times New Roman" w:cs="Times New Roman"/>
          <w:spacing w:val="43"/>
          <w:sz w:val="20"/>
          <w:szCs w:val="20"/>
        </w:rPr>
        <w:t xml:space="preserve"> </w:t>
      </w:r>
      <w:r w:rsidRPr="00847F82">
        <w:rPr>
          <w:rFonts w:ascii="Times New Roman" w:hAnsi="Times New Roman" w:cs="Times New Roman"/>
          <w:sz w:val="20"/>
          <w:szCs w:val="20"/>
        </w:rPr>
        <w:t>by</w:t>
      </w:r>
      <w:r w:rsidRPr="00847F82">
        <w:rPr>
          <w:rFonts w:ascii="Times New Roman" w:hAnsi="Times New Roman" w:cs="Times New Roman"/>
          <w:spacing w:val="39"/>
          <w:sz w:val="20"/>
          <w:szCs w:val="20"/>
        </w:rPr>
        <w:t xml:space="preserve"> </w:t>
      </w:r>
      <w:r w:rsidRPr="00847F82">
        <w:rPr>
          <w:rFonts w:ascii="Times New Roman" w:hAnsi="Times New Roman" w:cs="Times New Roman"/>
          <w:sz w:val="20"/>
          <w:szCs w:val="20"/>
        </w:rPr>
        <w:t>the</w:t>
      </w:r>
      <w:r w:rsidRPr="00847F82">
        <w:rPr>
          <w:rFonts w:ascii="Times New Roman" w:hAnsi="Times New Roman" w:cs="Times New Roman"/>
          <w:spacing w:val="44"/>
          <w:sz w:val="20"/>
          <w:szCs w:val="20"/>
        </w:rPr>
        <w:t xml:space="preserve"> </w:t>
      </w:r>
      <w:r w:rsidRPr="00847F82">
        <w:rPr>
          <w:rFonts w:ascii="Times New Roman" w:hAnsi="Times New Roman" w:cs="Times New Roman"/>
          <w:spacing w:val="-1"/>
          <w:sz w:val="20"/>
          <w:szCs w:val="20"/>
        </w:rPr>
        <w:t>U.S.</w:t>
      </w:r>
      <w:r w:rsidRPr="00847F82">
        <w:rPr>
          <w:rFonts w:ascii="Times New Roman" w:hAnsi="Times New Roman" w:cs="Times New Roman"/>
          <w:spacing w:val="47"/>
          <w:w w:val="99"/>
          <w:sz w:val="20"/>
          <w:szCs w:val="20"/>
        </w:rPr>
        <w:t xml:space="preserve"> </w:t>
      </w:r>
      <w:r w:rsidRPr="00847F82">
        <w:rPr>
          <w:rFonts w:ascii="Times New Roman" w:hAnsi="Times New Roman" w:cs="Times New Roman"/>
          <w:spacing w:val="-1"/>
          <w:sz w:val="20"/>
          <w:szCs w:val="20"/>
        </w:rPr>
        <w:t>Department</w:t>
      </w:r>
      <w:r w:rsidRPr="00847F82">
        <w:rPr>
          <w:rFonts w:ascii="Times New Roman" w:hAnsi="Times New Roman" w:cs="Times New Roman"/>
          <w:spacing w:val="26"/>
          <w:sz w:val="20"/>
          <w:szCs w:val="20"/>
        </w:rPr>
        <w:t xml:space="preserve"> </w:t>
      </w:r>
      <w:r w:rsidRPr="00847F82">
        <w:rPr>
          <w:rFonts w:ascii="Times New Roman" w:hAnsi="Times New Roman" w:cs="Times New Roman"/>
          <w:spacing w:val="1"/>
          <w:sz w:val="20"/>
          <w:szCs w:val="20"/>
        </w:rPr>
        <w:t>of</w:t>
      </w:r>
      <w:r w:rsidRPr="00847F82">
        <w:rPr>
          <w:rFonts w:ascii="Times New Roman" w:hAnsi="Times New Roman" w:cs="Times New Roman"/>
          <w:spacing w:val="25"/>
          <w:sz w:val="20"/>
          <w:szCs w:val="20"/>
        </w:rPr>
        <w:t xml:space="preserve"> </w:t>
      </w:r>
      <w:r w:rsidRPr="00847F82">
        <w:rPr>
          <w:rFonts w:ascii="Times New Roman" w:hAnsi="Times New Roman" w:cs="Times New Roman"/>
          <w:sz w:val="20"/>
          <w:szCs w:val="20"/>
        </w:rPr>
        <w:t>Energy’s</w:t>
      </w:r>
      <w:r w:rsidRPr="00847F82">
        <w:rPr>
          <w:rFonts w:ascii="Times New Roman" w:hAnsi="Times New Roman" w:cs="Times New Roman"/>
          <w:spacing w:val="26"/>
          <w:sz w:val="20"/>
          <w:szCs w:val="20"/>
        </w:rPr>
        <w:t xml:space="preserve"> </w:t>
      </w:r>
      <w:proofErr w:type="spellStart"/>
      <w:r w:rsidRPr="00847F82">
        <w:rPr>
          <w:rFonts w:ascii="Times New Roman" w:hAnsi="Times New Roman" w:cs="Times New Roman"/>
          <w:sz w:val="20"/>
          <w:szCs w:val="20"/>
        </w:rPr>
        <w:t>COMcheck</w:t>
      </w:r>
      <w:proofErr w:type="spellEnd"/>
      <w:r w:rsidRPr="00847F82">
        <w:rPr>
          <w:rFonts w:ascii="Times New Roman" w:hAnsi="Times New Roman" w:cs="Times New Roman"/>
          <w:sz w:val="20"/>
          <w:szCs w:val="20"/>
        </w:rPr>
        <w:t>™</w:t>
      </w:r>
      <w:r w:rsidRPr="00847F82">
        <w:rPr>
          <w:rFonts w:ascii="Times New Roman" w:hAnsi="Times New Roman" w:cs="Times New Roman"/>
          <w:spacing w:val="26"/>
          <w:sz w:val="20"/>
          <w:szCs w:val="20"/>
        </w:rPr>
        <w:t xml:space="preserve"> </w:t>
      </w:r>
      <w:r w:rsidRPr="00847F82">
        <w:rPr>
          <w:rFonts w:ascii="Times New Roman" w:hAnsi="Times New Roman" w:cs="Times New Roman"/>
          <w:sz w:val="20"/>
          <w:szCs w:val="20"/>
        </w:rPr>
        <w:t>Code</w:t>
      </w:r>
      <w:r w:rsidRPr="00847F82">
        <w:rPr>
          <w:rFonts w:ascii="Times New Roman" w:hAnsi="Times New Roman" w:cs="Times New Roman"/>
          <w:spacing w:val="30"/>
          <w:w w:val="99"/>
          <w:sz w:val="20"/>
          <w:szCs w:val="20"/>
        </w:rPr>
        <w:t xml:space="preserve"> </w:t>
      </w:r>
      <w:r w:rsidRPr="00847F82">
        <w:rPr>
          <w:rFonts w:ascii="Times New Roman" w:hAnsi="Times New Roman" w:cs="Times New Roman"/>
          <w:spacing w:val="-1"/>
          <w:sz w:val="20"/>
          <w:szCs w:val="20"/>
        </w:rPr>
        <w:t>compliance</w:t>
      </w:r>
      <w:r w:rsidRPr="00847F82">
        <w:rPr>
          <w:rFonts w:ascii="Times New Roman" w:hAnsi="Times New Roman" w:cs="Times New Roman"/>
          <w:spacing w:val="-7"/>
          <w:sz w:val="20"/>
          <w:szCs w:val="20"/>
        </w:rPr>
        <w:t xml:space="preserve"> </w:t>
      </w:r>
      <w:r w:rsidRPr="00847F82">
        <w:rPr>
          <w:rFonts w:ascii="Times New Roman" w:hAnsi="Times New Roman" w:cs="Times New Roman"/>
          <w:sz w:val="20"/>
          <w:szCs w:val="20"/>
        </w:rPr>
        <w:t>tool;</w:t>
      </w:r>
      <w:r w:rsidRPr="00847F82">
        <w:rPr>
          <w:rFonts w:ascii="Times New Roman" w:hAnsi="Times New Roman" w:cs="Times New Roman"/>
          <w:spacing w:val="-8"/>
          <w:sz w:val="20"/>
          <w:szCs w:val="20"/>
        </w:rPr>
        <w:t xml:space="preserve"> </w:t>
      </w:r>
      <w:r w:rsidRPr="00847F82">
        <w:rPr>
          <w:rFonts w:ascii="Times New Roman" w:hAnsi="Times New Roman" w:cs="Times New Roman"/>
          <w:sz w:val="20"/>
          <w:szCs w:val="20"/>
        </w:rPr>
        <w:t>or</w:t>
      </w:r>
    </w:p>
    <w:p w14:paraId="4CF68A53" w14:textId="77777777" w:rsidR="00847F82" w:rsidRPr="00847F82" w:rsidRDefault="00847F82" w:rsidP="00847F82">
      <w:pPr>
        <w:spacing w:before="1"/>
        <w:rPr>
          <w:rFonts w:ascii="Times New Roman" w:eastAsia="Times New Roman" w:hAnsi="Times New Roman" w:cs="Times New Roman"/>
          <w:sz w:val="20"/>
          <w:szCs w:val="20"/>
        </w:rPr>
      </w:pPr>
    </w:p>
    <w:p w14:paraId="29257EBA" w14:textId="77777777" w:rsidR="00847F82" w:rsidRPr="00847F82" w:rsidRDefault="00847F82" w:rsidP="00847F82">
      <w:pPr>
        <w:pStyle w:val="BodyText"/>
        <w:numPr>
          <w:ilvl w:val="0"/>
          <w:numId w:val="13"/>
        </w:numPr>
        <w:tabs>
          <w:tab w:val="left" w:pos="660"/>
        </w:tabs>
        <w:autoSpaceDE/>
        <w:autoSpaceDN/>
        <w:ind w:right="118"/>
        <w:jc w:val="both"/>
        <w:rPr>
          <w:rFonts w:ascii="Times New Roman" w:hAnsi="Times New Roman" w:cs="Times New Roman"/>
          <w:sz w:val="20"/>
          <w:szCs w:val="20"/>
        </w:rPr>
      </w:pPr>
      <w:r w:rsidRPr="00847F82">
        <w:rPr>
          <w:rFonts w:ascii="Times New Roman" w:hAnsi="Times New Roman" w:cs="Times New Roman"/>
          <w:spacing w:val="-1"/>
          <w:sz w:val="20"/>
          <w:szCs w:val="20"/>
        </w:rPr>
        <w:t>Other</w:t>
      </w:r>
      <w:r w:rsidRPr="00847F82">
        <w:rPr>
          <w:rFonts w:ascii="Times New Roman" w:hAnsi="Times New Roman" w:cs="Times New Roman"/>
          <w:spacing w:val="45"/>
          <w:sz w:val="20"/>
          <w:szCs w:val="20"/>
        </w:rPr>
        <w:t xml:space="preserve"> </w:t>
      </w:r>
      <w:r w:rsidRPr="00847F82">
        <w:rPr>
          <w:rFonts w:ascii="Times New Roman" w:hAnsi="Times New Roman" w:cs="Times New Roman"/>
          <w:sz w:val="20"/>
          <w:szCs w:val="20"/>
        </w:rPr>
        <w:t>comparable</w:t>
      </w:r>
      <w:r w:rsidRPr="00847F82">
        <w:rPr>
          <w:rFonts w:ascii="Times New Roman" w:hAnsi="Times New Roman" w:cs="Times New Roman"/>
          <w:spacing w:val="46"/>
          <w:sz w:val="20"/>
          <w:szCs w:val="20"/>
        </w:rPr>
        <w:t xml:space="preserve"> </w:t>
      </w:r>
      <w:r w:rsidRPr="00847F82">
        <w:rPr>
          <w:rFonts w:ascii="Times New Roman" w:hAnsi="Times New Roman" w:cs="Times New Roman"/>
          <w:sz w:val="20"/>
          <w:szCs w:val="20"/>
        </w:rPr>
        <w:t>compliance</w:t>
      </w:r>
      <w:r w:rsidRPr="00847F82">
        <w:rPr>
          <w:rFonts w:ascii="Times New Roman" w:hAnsi="Times New Roman" w:cs="Times New Roman"/>
          <w:spacing w:val="48"/>
          <w:sz w:val="20"/>
          <w:szCs w:val="20"/>
        </w:rPr>
        <w:t xml:space="preserve"> </w:t>
      </w:r>
      <w:r w:rsidRPr="00847F82">
        <w:rPr>
          <w:rFonts w:ascii="Times New Roman" w:hAnsi="Times New Roman" w:cs="Times New Roman"/>
          <w:spacing w:val="-1"/>
          <w:sz w:val="20"/>
          <w:szCs w:val="20"/>
        </w:rPr>
        <w:t>materials</w:t>
      </w:r>
      <w:r w:rsidRPr="00847F82">
        <w:rPr>
          <w:rFonts w:ascii="Times New Roman" w:hAnsi="Times New Roman" w:cs="Times New Roman"/>
          <w:spacing w:val="45"/>
          <w:sz w:val="20"/>
          <w:szCs w:val="20"/>
        </w:rPr>
        <w:t xml:space="preserve"> </w:t>
      </w:r>
      <w:r w:rsidRPr="00847F82">
        <w:rPr>
          <w:rFonts w:ascii="Times New Roman" w:hAnsi="Times New Roman" w:cs="Times New Roman"/>
          <w:sz w:val="20"/>
          <w:szCs w:val="20"/>
        </w:rPr>
        <w:t>that</w:t>
      </w:r>
      <w:r w:rsidRPr="00847F82">
        <w:rPr>
          <w:rFonts w:ascii="Times New Roman" w:hAnsi="Times New Roman" w:cs="Times New Roman"/>
          <w:spacing w:val="24"/>
          <w:w w:val="99"/>
          <w:sz w:val="20"/>
          <w:szCs w:val="20"/>
        </w:rPr>
        <w:t xml:space="preserve"> </w:t>
      </w:r>
      <w:r w:rsidRPr="00847F82">
        <w:rPr>
          <w:rFonts w:ascii="Times New Roman" w:hAnsi="Times New Roman" w:cs="Times New Roman"/>
          <w:spacing w:val="-1"/>
          <w:sz w:val="20"/>
          <w:szCs w:val="20"/>
        </w:rPr>
        <w:t>meet</w:t>
      </w:r>
      <w:r w:rsidRPr="00847F82">
        <w:rPr>
          <w:rFonts w:ascii="Times New Roman" w:hAnsi="Times New Roman" w:cs="Times New Roman"/>
          <w:spacing w:val="24"/>
          <w:sz w:val="20"/>
          <w:szCs w:val="20"/>
        </w:rPr>
        <w:t xml:space="preserve"> </w:t>
      </w:r>
      <w:r w:rsidRPr="00847F82">
        <w:rPr>
          <w:rFonts w:ascii="Times New Roman" w:hAnsi="Times New Roman" w:cs="Times New Roman"/>
          <w:sz w:val="20"/>
          <w:szCs w:val="20"/>
        </w:rPr>
        <w:t>or</w:t>
      </w:r>
      <w:r w:rsidRPr="00847F82">
        <w:rPr>
          <w:rFonts w:ascii="Times New Roman" w:hAnsi="Times New Roman" w:cs="Times New Roman"/>
          <w:spacing w:val="26"/>
          <w:sz w:val="20"/>
          <w:szCs w:val="20"/>
        </w:rPr>
        <w:t xml:space="preserve"> </w:t>
      </w:r>
      <w:r w:rsidRPr="00847F82">
        <w:rPr>
          <w:rFonts w:ascii="Times New Roman" w:hAnsi="Times New Roman" w:cs="Times New Roman"/>
          <w:sz w:val="20"/>
          <w:szCs w:val="20"/>
        </w:rPr>
        <w:t>exceed,</w:t>
      </w:r>
      <w:r w:rsidRPr="00847F82">
        <w:rPr>
          <w:rFonts w:ascii="Times New Roman" w:hAnsi="Times New Roman" w:cs="Times New Roman"/>
          <w:spacing w:val="25"/>
          <w:sz w:val="20"/>
          <w:szCs w:val="20"/>
        </w:rPr>
        <w:t xml:space="preserve"> </w:t>
      </w:r>
      <w:r w:rsidRPr="00847F82">
        <w:rPr>
          <w:rFonts w:ascii="Times New Roman" w:hAnsi="Times New Roman" w:cs="Times New Roman"/>
          <w:sz w:val="20"/>
          <w:szCs w:val="20"/>
        </w:rPr>
        <w:t>as</w:t>
      </w:r>
      <w:r w:rsidRPr="00847F82">
        <w:rPr>
          <w:rFonts w:ascii="Times New Roman" w:hAnsi="Times New Roman" w:cs="Times New Roman"/>
          <w:spacing w:val="24"/>
          <w:sz w:val="20"/>
          <w:szCs w:val="20"/>
        </w:rPr>
        <w:t xml:space="preserve"> </w:t>
      </w:r>
      <w:r w:rsidRPr="00847F82">
        <w:rPr>
          <w:rFonts w:ascii="Times New Roman" w:hAnsi="Times New Roman" w:cs="Times New Roman"/>
          <w:sz w:val="20"/>
          <w:szCs w:val="20"/>
        </w:rPr>
        <w:t>determined</w:t>
      </w:r>
      <w:r w:rsidRPr="00847F82">
        <w:rPr>
          <w:rFonts w:ascii="Times New Roman" w:hAnsi="Times New Roman" w:cs="Times New Roman"/>
          <w:spacing w:val="26"/>
          <w:sz w:val="20"/>
          <w:szCs w:val="20"/>
        </w:rPr>
        <w:t xml:space="preserve"> </w:t>
      </w:r>
      <w:r w:rsidRPr="00847F82">
        <w:rPr>
          <w:rFonts w:ascii="Times New Roman" w:hAnsi="Times New Roman" w:cs="Times New Roman"/>
          <w:sz w:val="20"/>
          <w:szCs w:val="20"/>
        </w:rPr>
        <w:t>by</w:t>
      </w:r>
      <w:r w:rsidRPr="00847F82">
        <w:rPr>
          <w:rFonts w:ascii="Times New Roman" w:hAnsi="Times New Roman" w:cs="Times New Roman"/>
          <w:spacing w:val="21"/>
          <w:sz w:val="20"/>
          <w:szCs w:val="20"/>
        </w:rPr>
        <w:t xml:space="preserve"> </w:t>
      </w:r>
      <w:r w:rsidRPr="00847F82">
        <w:rPr>
          <w:rFonts w:ascii="Times New Roman" w:hAnsi="Times New Roman" w:cs="Times New Roman"/>
          <w:spacing w:val="-1"/>
          <w:sz w:val="20"/>
          <w:szCs w:val="20"/>
        </w:rPr>
        <w:t>the</w:t>
      </w:r>
      <w:r w:rsidRPr="00847F82">
        <w:rPr>
          <w:rFonts w:ascii="Times New Roman" w:hAnsi="Times New Roman" w:cs="Times New Roman"/>
          <w:spacing w:val="28"/>
          <w:sz w:val="20"/>
          <w:szCs w:val="20"/>
        </w:rPr>
        <w:t xml:space="preserve"> </w:t>
      </w:r>
      <w:r w:rsidRPr="00847F82">
        <w:rPr>
          <w:rFonts w:ascii="Times New Roman" w:hAnsi="Times New Roman" w:cs="Times New Roman"/>
          <w:spacing w:val="-1"/>
          <w:sz w:val="20"/>
          <w:szCs w:val="20"/>
        </w:rPr>
        <w:t>AHJ,</w:t>
      </w:r>
      <w:r w:rsidRPr="00847F82">
        <w:rPr>
          <w:rFonts w:ascii="Times New Roman" w:hAnsi="Times New Roman" w:cs="Times New Roman"/>
          <w:spacing w:val="25"/>
          <w:sz w:val="20"/>
          <w:szCs w:val="20"/>
        </w:rPr>
        <w:t xml:space="preserve"> </w:t>
      </w:r>
      <w:r w:rsidRPr="00847F82">
        <w:rPr>
          <w:rFonts w:ascii="Times New Roman" w:hAnsi="Times New Roman" w:cs="Times New Roman"/>
          <w:spacing w:val="-1"/>
          <w:sz w:val="20"/>
          <w:szCs w:val="20"/>
        </w:rPr>
        <w:t>the</w:t>
      </w:r>
      <w:r w:rsidRPr="00847F82">
        <w:rPr>
          <w:rFonts w:ascii="Times New Roman" w:hAnsi="Times New Roman" w:cs="Times New Roman"/>
          <w:spacing w:val="29"/>
          <w:w w:val="99"/>
          <w:sz w:val="20"/>
          <w:szCs w:val="20"/>
        </w:rPr>
        <w:t xml:space="preserve"> </w:t>
      </w:r>
      <w:r w:rsidRPr="00847F82">
        <w:rPr>
          <w:rFonts w:ascii="Times New Roman" w:hAnsi="Times New Roman" w:cs="Times New Roman"/>
          <w:spacing w:val="-1"/>
          <w:sz w:val="20"/>
          <w:szCs w:val="20"/>
        </w:rPr>
        <w:t>compliance</w:t>
      </w:r>
      <w:r w:rsidRPr="00847F82">
        <w:rPr>
          <w:rFonts w:ascii="Times New Roman" w:hAnsi="Times New Roman" w:cs="Times New Roman"/>
          <w:spacing w:val="13"/>
          <w:sz w:val="20"/>
          <w:szCs w:val="20"/>
        </w:rPr>
        <w:t xml:space="preserve"> </w:t>
      </w:r>
      <w:r w:rsidRPr="00847F82">
        <w:rPr>
          <w:rFonts w:ascii="Times New Roman" w:hAnsi="Times New Roman" w:cs="Times New Roman"/>
          <w:sz w:val="20"/>
          <w:szCs w:val="20"/>
        </w:rPr>
        <w:t>forms</w:t>
      </w:r>
      <w:r w:rsidRPr="00847F82">
        <w:rPr>
          <w:rFonts w:ascii="Times New Roman" w:hAnsi="Times New Roman" w:cs="Times New Roman"/>
          <w:spacing w:val="12"/>
          <w:sz w:val="20"/>
          <w:szCs w:val="20"/>
        </w:rPr>
        <w:t xml:space="preserve"> </w:t>
      </w:r>
      <w:r w:rsidRPr="00847F82">
        <w:rPr>
          <w:rFonts w:ascii="Times New Roman" w:hAnsi="Times New Roman" w:cs="Times New Roman"/>
          <w:spacing w:val="-1"/>
          <w:sz w:val="20"/>
          <w:szCs w:val="20"/>
        </w:rPr>
        <w:t>published</w:t>
      </w:r>
      <w:r w:rsidRPr="00847F82">
        <w:rPr>
          <w:rFonts w:ascii="Times New Roman" w:hAnsi="Times New Roman" w:cs="Times New Roman"/>
          <w:spacing w:val="14"/>
          <w:sz w:val="20"/>
          <w:szCs w:val="20"/>
        </w:rPr>
        <w:t xml:space="preserve"> </w:t>
      </w:r>
      <w:r w:rsidRPr="00847F82">
        <w:rPr>
          <w:rFonts w:ascii="Times New Roman" w:hAnsi="Times New Roman" w:cs="Times New Roman"/>
          <w:spacing w:val="-1"/>
          <w:sz w:val="20"/>
          <w:szCs w:val="20"/>
        </w:rPr>
        <w:t>in</w:t>
      </w:r>
      <w:r w:rsidRPr="00847F82">
        <w:rPr>
          <w:rFonts w:ascii="Times New Roman" w:hAnsi="Times New Roman" w:cs="Times New Roman"/>
          <w:spacing w:val="13"/>
          <w:sz w:val="20"/>
          <w:szCs w:val="20"/>
        </w:rPr>
        <w:t xml:space="preserve"> </w:t>
      </w:r>
      <w:r w:rsidRPr="00847F82">
        <w:rPr>
          <w:rFonts w:ascii="Times New Roman" w:hAnsi="Times New Roman" w:cs="Times New Roman"/>
          <w:sz w:val="20"/>
          <w:szCs w:val="20"/>
        </w:rPr>
        <w:t>the</w:t>
      </w:r>
      <w:r w:rsidRPr="00847F82">
        <w:rPr>
          <w:rFonts w:ascii="Times New Roman" w:hAnsi="Times New Roman" w:cs="Times New Roman"/>
          <w:spacing w:val="13"/>
          <w:sz w:val="20"/>
          <w:szCs w:val="20"/>
        </w:rPr>
        <w:t xml:space="preserve"> </w:t>
      </w:r>
      <w:r w:rsidRPr="00847F82">
        <w:rPr>
          <w:rFonts w:ascii="Times New Roman" w:hAnsi="Times New Roman" w:cs="Times New Roman"/>
          <w:sz w:val="20"/>
          <w:szCs w:val="20"/>
        </w:rPr>
        <w:t>ASHRAE</w:t>
      </w:r>
      <w:r w:rsidRPr="00847F82">
        <w:rPr>
          <w:rFonts w:ascii="Times New Roman" w:hAnsi="Times New Roman" w:cs="Times New Roman"/>
          <w:spacing w:val="35"/>
          <w:w w:val="99"/>
          <w:sz w:val="20"/>
          <w:szCs w:val="20"/>
        </w:rPr>
        <w:t xml:space="preserve"> </w:t>
      </w:r>
      <w:r w:rsidRPr="00847F82">
        <w:rPr>
          <w:rFonts w:ascii="Times New Roman" w:hAnsi="Times New Roman" w:cs="Times New Roman"/>
          <w:sz w:val="20"/>
          <w:szCs w:val="20"/>
        </w:rPr>
        <w:t>90.1</w:t>
      </w:r>
      <w:r w:rsidRPr="00847F82">
        <w:rPr>
          <w:rFonts w:ascii="Times New Roman" w:hAnsi="Times New Roman" w:cs="Times New Roman"/>
          <w:spacing w:val="35"/>
          <w:sz w:val="20"/>
          <w:szCs w:val="20"/>
        </w:rPr>
        <w:t xml:space="preserve"> </w:t>
      </w:r>
      <w:r w:rsidRPr="00847F82">
        <w:rPr>
          <w:rFonts w:ascii="Times New Roman" w:hAnsi="Times New Roman" w:cs="Times New Roman"/>
          <w:spacing w:val="-1"/>
          <w:sz w:val="20"/>
          <w:szCs w:val="20"/>
        </w:rPr>
        <w:t>User's</w:t>
      </w:r>
      <w:r w:rsidRPr="00847F82">
        <w:rPr>
          <w:rFonts w:ascii="Times New Roman" w:hAnsi="Times New Roman" w:cs="Times New Roman"/>
          <w:spacing w:val="35"/>
          <w:sz w:val="20"/>
          <w:szCs w:val="20"/>
        </w:rPr>
        <w:t xml:space="preserve"> </w:t>
      </w:r>
      <w:r w:rsidRPr="00847F82">
        <w:rPr>
          <w:rFonts w:ascii="Times New Roman" w:hAnsi="Times New Roman" w:cs="Times New Roman"/>
          <w:sz w:val="20"/>
          <w:szCs w:val="20"/>
        </w:rPr>
        <w:t>Manual</w:t>
      </w:r>
      <w:r w:rsidRPr="00847F82">
        <w:rPr>
          <w:rFonts w:ascii="Times New Roman" w:hAnsi="Times New Roman" w:cs="Times New Roman"/>
          <w:spacing w:val="36"/>
          <w:sz w:val="20"/>
          <w:szCs w:val="20"/>
        </w:rPr>
        <w:t xml:space="preserve"> </w:t>
      </w:r>
      <w:r w:rsidRPr="00847F82">
        <w:rPr>
          <w:rFonts w:ascii="Times New Roman" w:hAnsi="Times New Roman" w:cs="Times New Roman"/>
          <w:sz w:val="20"/>
          <w:szCs w:val="20"/>
        </w:rPr>
        <w:t>or</w:t>
      </w:r>
      <w:r w:rsidRPr="00847F82">
        <w:rPr>
          <w:rFonts w:ascii="Times New Roman" w:hAnsi="Times New Roman" w:cs="Times New Roman"/>
          <w:spacing w:val="37"/>
          <w:sz w:val="20"/>
          <w:szCs w:val="20"/>
        </w:rPr>
        <w:t xml:space="preserve"> </w:t>
      </w:r>
      <w:r w:rsidRPr="00847F82">
        <w:rPr>
          <w:rFonts w:ascii="Times New Roman" w:hAnsi="Times New Roman" w:cs="Times New Roman"/>
          <w:spacing w:val="-1"/>
          <w:sz w:val="20"/>
          <w:szCs w:val="20"/>
        </w:rPr>
        <w:t>the</w:t>
      </w:r>
      <w:r w:rsidRPr="00847F82">
        <w:rPr>
          <w:rFonts w:ascii="Times New Roman" w:hAnsi="Times New Roman" w:cs="Times New Roman"/>
          <w:spacing w:val="37"/>
          <w:sz w:val="20"/>
          <w:szCs w:val="20"/>
        </w:rPr>
        <w:t xml:space="preserve"> </w:t>
      </w:r>
      <w:r w:rsidRPr="00847F82">
        <w:rPr>
          <w:rFonts w:ascii="Times New Roman" w:hAnsi="Times New Roman" w:cs="Times New Roman"/>
          <w:spacing w:val="-1"/>
          <w:sz w:val="20"/>
          <w:szCs w:val="20"/>
        </w:rPr>
        <w:t>U.S.</w:t>
      </w:r>
      <w:r w:rsidRPr="00847F82">
        <w:rPr>
          <w:rFonts w:ascii="Times New Roman" w:hAnsi="Times New Roman" w:cs="Times New Roman"/>
          <w:spacing w:val="37"/>
          <w:sz w:val="20"/>
          <w:szCs w:val="20"/>
        </w:rPr>
        <w:t xml:space="preserve"> </w:t>
      </w:r>
      <w:r w:rsidRPr="00847F82">
        <w:rPr>
          <w:rFonts w:ascii="Times New Roman" w:hAnsi="Times New Roman" w:cs="Times New Roman"/>
          <w:spacing w:val="-1"/>
          <w:sz w:val="20"/>
          <w:szCs w:val="20"/>
        </w:rPr>
        <w:t>Department</w:t>
      </w:r>
      <w:r w:rsidRPr="00847F82">
        <w:rPr>
          <w:rFonts w:ascii="Times New Roman" w:hAnsi="Times New Roman" w:cs="Times New Roman"/>
          <w:spacing w:val="36"/>
          <w:sz w:val="20"/>
          <w:szCs w:val="20"/>
        </w:rPr>
        <w:t xml:space="preserve"> </w:t>
      </w:r>
      <w:r w:rsidRPr="00847F82">
        <w:rPr>
          <w:rFonts w:ascii="Times New Roman" w:hAnsi="Times New Roman" w:cs="Times New Roman"/>
          <w:sz w:val="20"/>
          <w:szCs w:val="20"/>
        </w:rPr>
        <w:t>of</w:t>
      </w:r>
      <w:r w:rsidRPr="00847F82">
        <w:rPr>
          <w:rFonts w:ascii="Times New Roman" w:hAnsi="Times New Roman" w:cs="Times New Roman"/>
          <w:spacing w:val="39"/>
          <w:w w:val="99"/>
          <w:sz w:val="20"/>
          <w:szCs w:val="20"/>
        </w:rPr>
        <w:t xml:space="preserve"> </w:t>
      </w:r>
      <w:r w:rsidRPr="00847F82">
        <w:rPr>
          <w:rFonts w:ascii="Times New Roman" w:hAnsi="Times New Roman" w:cs="Times New Roman"/>
          <w:sz w:val="20"/>
          <w:szCs w:val="20"/>
        </w:rPr>
        <w:t>Energy's</w:t>
      </w:r>
      <w:r w:rsidRPr="00847F82">
        <w:rPr>
          <w:rFonts w:ascii="Times New Roman" w:hAnsi="Times New Roman" w:cs="Times New Roman"/>
          <w:spacing w:val="-6"/>
          <w:sz w:val="20"/>
          <w:szCs w:val="20"/>
        </w:rPr>
        <w:t xml:space="preserve"> </w:t>
      </w:r>
      <w:proofErr w:type="spellStart"/>
      <w:r w:rsidRPr="00847F82">
        <w:rPr>
          <w:rFonts w:ascii="Times New Roman" w:hAnsi="Times New Roman" w:cs="Times New Roman"/>
          <w:sz w:val="20"/>
          <w:szCs w:val="20"/>
        </w:rPr>
        <w:t>COMcheck</w:t>
      </w:r>
      <w:proofErr w:type="spellEnd"/>
      <w:r w:rsidRPr="00847F82">
        <w:rPr>
          <w:rFonts w:ascii="Times New Roman" w:hAnsi="Times New Roman" w:cs="Times New Roman"/>
          <w:sz w:val="20"/>
          <w:szCs w:val="20"/>
        </w:rPr>
        <w:t>™</w:t>
      </w:r>
      <w:r w:rsidRPr="00847F82">
        <w:rPr>
          <w:rFonts w:ascii="Times New Roman" w:hAnsi="Times New Roman" w:cs="Times New Roman"/>
          <w:spacing w:val="-8"/>
          <w:sz w:val="20"/>
          <w:szCs w:val="20"/>
        </w:rPr>
        <w:t xml:space="preserve"> </w:t>
      </w:r>
      <w:r w:rsidRPr="00847F82">
        <w:rPr>
          <w:rFonts w:ascii="Times New Roman" w:hAnsi="Times New Roman" w:cs="Times New Roman"/>
          <w:sz w:val="20"/>
          <w:szCs w:val="20"/>
        </w:rPr>
        <w:t>Code</w:t>
      </w:r>
      <w:r w:rsidRPr="00847F82">
        <w:rPr>
          <w:rFonts w:ascii="Times New Roman" w:hAnsi="Times New Roman" w:cs="Times New Roman"/>
          <w:spacing w:val="-7"/>
          <w:sz w:val="20"/>
          <w:szCs w:val="20"/>
        </w:rPr>
        <w:t xml:space="preserve"> </w:t>
      </w:r>
      <w:r w:rsidRPr="00847F82">
        <w:rPr>
          <w:rFonts w:ascii="Times New Roman" w:hAnsi="Times New Roman" w:cs="Times New Roman"/>
          <w:spacing w:val="-1"/>
          <w:sz w:val="20"/>
          <w:szCs w:val="20"/>
        </w:rPr>
        <w:t>compliance</w:t>
      </w:r>
      <w:r w:rsidRPr="00847F82">
        <w:rPr>
          <w:rFonts w:ascii="Times New Roman" w:hAnsi="Times New Roman" w:cs="Times New Roman"/>
          <w:spacing w:val="-6"/>
          <w:sz w:val="20"/>
          <w:szCs w:val="20"/>
        </w:rPr>
        <w:t xml:space="preserve"> </w:t>
      </w:r>
      <w:r w:rsidRPr="00847F82">
        <w:rPr>
          <w:rFonts w:ascii="Times New Roman" w:hAnsi="Times New Roman" w:cs="Times New Roman"/>
          <w:sz w:val="20"/>
          <w:szCs w:val="20"/>
        </w:rPr>
        <w:t>tool;</w:t>
      </w:r>
      <w:r w:rsidRPr="00847F82">
        <w:rPr>
          <w:rFonts w:ascii="Times New Roman" w:hAnsi="Times New Roman" w:cs="Times New Roman"/>
          <w:spacing w:val="-7"/>
          <w:sz w:val="20"/>
          <w:szCs w:val="20"/>
        </w:rPr>
        <w:t xml:space="preserve"> </w:t>
      </w:r>
      <w:r w:rsidRPr="00847F82">
        <w:rPr>
          <w:rFonts w:ascii="Times New Roman" w:hAnsi="Times New Roman" w:cs="Times New Roman"/>
          <w:sz w:val="20"/>
          <w:szCs w:val="20"/>
        </w:rPr>
        <w:t>or</w:t>
      </w:r>
    </w:p>
    <w:p w14:paraId="1E7B609E" w14:textId="77777777" w:rsidR="00847F82" w:rsidRPr="00847F82" w:rsidRDefault="00847F82" w:rsidP="00847F82">
      <w:pPr>
        <w:spacing w:before="1"/>
        <w:rPr>
          <w:rFonts w:ascii="Times New Roman" w:eastAsia="Times New Roman" w:hAnsi="Times New Roman" w:cs="Times New Roman"/>
          <w:sz w:val="20"/>
          <w:szCs w:val="20"/>
        </w:rPr>
      </w:pPr>
    </w:p>
    <w:p w14:paraId="7E3645F7" w14:textId="064B5625" w:rsidR="00847F82" w:rsidRPr="00847F82" w:rsidRDefault="00847F82" w:rsidP="00847F82">
      <w:pPr>
        <w:pStyle w:val="BodyText"/>
        <w:numPr>
          <w:ilvl w:val="0"/>
          <w:numId w:val="13"/>
        </w:numPr>
        <w:tabs>
          <w:tab w:val="left" w:pos="660"/>
        </w:tabs>
        <w:autoSpaceDE/>
        <w:autoSpaceDN/>
        <w:ind w:right="116"/>
        <w:jc w:val="both"/>
        <w:rPr>
          <w:rFonts w:ascii="Times New Roman" w:hAnsi="Times New Roman" w:cs="Times New Roman"/>
          <w:sz w:val="20"/>
          <w:szCs w:val="20"/>
        </w:rPr>
      </w:pPr>
      <w:r w:rsidRPr="00847F82">
        <w:rPr>
          <w:rFonts w:ascii="Times New Roman" w:hAnsi="Times New Roman" w:cs="Times New Roman"/>
          <w:sz w:val="20"/>
          <w:szCs w:val="20"/>
        </w:rPr>
        <w:t>The</w:t>
      </w:r>
      <w:r w:rsidRPr="00847F82">
        <w:rPr>
          <w:rFonts w:ascii="Times New Roman" w:hAnsi="Times New Roman" w:cs="Times New Roman"/>
          <w:spacing w:val="9"/>
          <w:sz w:val="20"/>
          <w:szCs w:val="20"/>
        </w:rPr>
        <w:t xml:space="preserve"> </w:t>
      </w:r>
      <w:r w:rsidRPr="00847F82">
        <w:rPr>
          <w:rFonts w:ascii="Times New Roman" w:hAnsi="Times New Roman" w:cs="Times New Roman"/>
          <w:spacing w:val="-1"/>
          <w:sz w:val="20"/>
          <w:szCs w:val="20"/>
        </w:rPr>
        <w:t>seal</w:t>
      </w:r>
      <w:r w:rsidRPr="00847F82">
        <w:rPr>
          <w:rFonts w:ascii="Times New Roman" w:hAnsi="Times New Roman" w:cs="Times New Roman"/>
          <w:spacing w:val="10"/>
          <w:sz w:val="20"/>
          <w:szCs w:val="20"/>
        </w:rPr>
        <w:t xml:space="preserve"> </w:t>
      </w:r>
      <w:r w:rsidRPr="00847F82">
        <w:rPr>
          <w:rFonts w:ascii="Times New Roman" w:hAnsi="Times New Roman" w:cs="Times New Roman"/>
          <w:spacing w:val="1"/>
          <w:sz w:val="20"/>
          <w:szCs w:val="20"/>
        </w:rPr>
        <w:t>of</w:t>
      </w:r>
      <w:r w:rsidRPr="00847F82">
        <w:rPr>
          <w:rFonts w:ascii="Times New Roman" w:hAnsi="Times New Roman" w:cs="Times New Roman"/>
          <w:spacing w:val="9"/>
          <w:sz w:val="20"/>
          <w:szCs w:val="20"/>
        </w:rPr>
        <w:t xml:space="preserve"> </w:t>
      </w:r>
      <w:r w:rsidRPr="00847F82">
        <w:rPr>
          <w:rFonts w:ascii="Times New Roman" w:hAnsi="Times New Roman" w:cs="Times New Roman"/>
          <w:sz w:val="20"/>
          <w:szCs w:val="20"/>
        </w:rPr>
        <w:t>the</w:t>
      </w:r>
      <w:r w:rsidRPr="00847F82">
        <w:rPr>
          <w:rFonts w:ascii="Times New Roman" w:hAnsi="Times New Roman" w:cs="Times New Roman"/>
          <w:spacing w:val="10"/>
          <w:sz w:val="20"/>
          <w:szCs w:val="20"/>
        </w:rPr>
        <w:t xml:space="preserve"> </w:t>
      </w:r>
      <w:r w:rsidRPr="00847F82">
        <w:rPr>
          <w:rFonts w:ascii="Times New Roman" w:hAnsi="Times New Roman" w:cs="Times New Roman"/>
          <w:sz w:val="20"/>
          <w:szCs w:val="20"/>
        </w:rPr>
        <w:t>architect/engineer</w:t>
      </w:r>
      <w:r w:rsidRPr="00847F82">
        <w:rPr>
          <w:rFonts w:ascii="Times New Roman" w:hAnsi="Times New Roman" w:cs="Times New Roman"/>
          <w:spacing w:val="10"/>
          <w:sz w:val="20"/>
          <w:szCs w:val="20"/>
        </w:rPr>
        <w:t xml:space="preserve"> </w:t>
      </w:r>
      <w:r w:rsidRPr="00847F82">
        <w:rPr>
          <w:rFonts w:ascii="Times New Roman" w:hAnsi="Times New Roman" w:cs="Times New Roman"/>
          <w:sz w:val="20"/>
          <w:szCs w:val="20"/>
        </w:rPr>
        <w:t>as</w:t>
      </w:r>
      <w:r w:rsidRPr="00847F82">
        <w:rPr>
          <w:rFonts w:ascii="Times New Roman" w:hAnsi="Times New Roman" w:cs="Times New Roman"/>
          <w:spacing w:val="11"/>
          <w:sz w:val="20"/>
          <w:szCs w:val="20"/>
        </w:rPr>
        <w:t xml:space="preserve"> </w:t>
      </w:r>
      <w:r w:rsidRPr="00847F82">
        <w:rPr>
          <w:rFonts w:ascii="Times New Roman" w:hAnsi="Times New Roman" w:cs="Times New Roman"/>
          <w:sz w:val="20"/>
          <w:szCs w:val="20"/>
        </w:rPr>
        <w:t>required</w:t>
      </w:r>
      <w:r w:rsidRPr="00847F82">
        <w:rPr>
          <w:rFonts w:ascii="Times New Roman" w:hAnsi="Times New Roman" w:cs="Times New Roman"/>
          <w:spacing w:val="11"/>
          <w:sz w:val="20"/>
          <w:szCs w:val="20"/>
        </w:rPr>
        <w:t xml:space="preserve"> </w:t>
      </w:r>
      <w:r w:rsidRPr="00847F82">
        <w:rPr>
          <w:rFonts w:ascii="Times New Roman" w:hAnsi="Times New Roman" w:cs="Times New Roman"/>
          <w:spacing w:val="1"/>
          <w:sz w:val="20"/>
          <w:szCs w:val="20"/>
        </w:rPr>
        <w:t>by</w:t>
      </w:r>
      <w:r w:rsidRPr="00847F82">
        <w:rPr>
          <w:rFonts w:ascii="Times New Roman" w:hAnsi="Times New Roman" w:cs="Times New Roman"/>
          <w:spacing w:val="30"/>
          <w:w w:val="99"/>
          <w:sz w:val="20"/>
          <w:szCs w:val="20"/>
        </w:rPr>
        <w:t xml:space="preserve"> </w:t>
      </w:r>
      <w:r w:rsidRPr="00847F82">
        <w:rPr>
          <w:rFonts w:ascii="Times New Roman" w:hAnsi="Times New Roman" w:cs="Times New Roman"/>
          <w:spacing w:val="-1"/>
          <w:sz w:val="20"/>
          <w:szCs w:val="20"/>
        </w:rPr>
        <w:t>Section</w:t>
      </w:r>
      <w:r w:rsidRPr="00847F82">
        <w:rPr>
          <w:rFonts w:ascii="Times New Roman" w:hAnsi="Times New Roman" w:cs="Times New Roman"/>
          <w:spacing w:val="24"/>
          <w:sz w:val="20"/>
          <w:szCs w:val="20"/>
        </w:rPr>
        <w:t xml:space="preserve"> </w:t>
      </w:r>
      <w:r w:rsidRPr="00847F82">
        <w:rPr>
          <w:rFonts w:ascii="Times New Roman" w:hAnsi="Times New Roman" w:cs="Times New Roman"/>
          <w:sz w:val="20"/>
          <w:szCs w:val="20"/>
        </w:rPr>
        <w:t>14</w:t>
      </w:r>
      <w:r w:rsidRPr="00847F82">
        <w:rPr>
          <w:rFonts w:ascii="Times New Roman" w:hAnsi="Times New Roman" w:cs="Times New Roman"/>
          <w:spacing w:val="27"/>
          <w:sz w:val="20"/>
          <w:szCs w:val="20"/>
        </w:rPr>
        <w:t xml:space="preserve"> </w:t>
      </w:r>
      <w:r w:rsidRPr="00847F82">
        <w:rPr>
          <w:rFonts w:ascii="Times New Roman" w:hAnsi="Times New Roman" w:cs="Times New Roman"/>
          <w:sz w:val="20"/>
          <w:szCs w:val="20"/>
        </w:rPr>
        <w:t>of</w:t>
      </w:r>
      <w:r w:rsidRPr="00847F82">
        <w:rPr>
          <w:rFonts w:ascii="Times New Roman" w:hAnsi="Times New Roman" w:cs="Times New Roman"/>
          <w:spacing w:val="24"/>
          <w:sz w:val="20"/>
          <w:szCs w:val="20"/>
        </w:rPr>
        <w:t xml:space="preserve"> </w:t>
      </w:r>
      <w:r w:rsidRPr="00847F82">
        <w:rPr>
          <w:rFonts w:ascii="Times New Roman" w:hAnsi="Times New Roman" w:cs="Times New Roman"/>
          <w:spacing w:val="-1"/>
          <w:sz w:val="20"/>
          <w:szCs w:val="20"/>
        </w:rPr>
        <w:t>the</w:t>
      </w:r>
      <w:r w:rsidRPr="00847F82">
        <w:rPr>
          <w:rFonts w:ascii="Times New Roman" w:hAnsi="Times New Roman" w:cs="Times New Roman"/>
          <w:spacing w:val="27"/>
          <w:sz w:val="20"/>
          <w:szCs w:val="20"/>
        </w:rPr>
        <w:t xml:space="preserve"> </w:t>
      </w:r>
      <w:r w:rsidRPr="00847F82">
        <w:rPr>
          <w:rFonts w:ascii="Times New Roman" w:hAnsi="Times New Roman" w:cs="Times New Roman"/>
          <w:spacing w:val="-1"/>
          <w:sz w:val="20"/>
          <w:szCs w:val="20"/>
        </w:rPr>
        <w:t>Illinois</w:t>
      </w:r>
      <w:r w:rsidRPr="00847F82">
        <w:rPr>
          <w:rFonts w:ascii="Times New Roman" w:hAnsi="Times New Roman" w:cs="Times New Roman"/>
          <w:spacing w:val="27"/>
          <w:sz w:val="20"/>
          <w:szCs w:val="20"/>
        </w:rPr>
        <w:t xml:space="preserve"> </w:t>
      </w:r>
      <w:r w:rsidRPr="00847F82">
        <w:rPr>
          <w:rFonts w:ascii="Times New Roman" w:hAnsi="Times New Roman" w:cs="Times New Roman"/>
          <w:sz w:val="20"/>
          <w:szCs w:val="20"/>
        </w:rPr>
        <w:t>Architectural</w:t>
      </w:r>
      <w:r w:rsidRPr="00847F82">
        <w:rPr>
          <w:rFonts w:ascii="Times New Roman" w:hAnsi="Times New Roman" w:cs="Times New Roman"/>
          <w:spacing w:val="25"/>
          <w:sz w:val="20"/>
          <w:szCs w:val="20"/>
        </w:rPr>
        <w:t xml:space="preserve"> </w:t>
      </w:r>
      <w:r w:rsidRPr="00847F82">
        <w:rPr>
          <w:rFonts w:ascii="Times New Roman" w:hAnsi="Times New Roman" w:cs="Times New Roman"/>
          <w:sz w:val="20"/>
          <w:szCs w:val="20"/>
        </w:rPr>
        <w:t>Practice</w:t>
      </w:r>
      <w:r w:rsidRPr="00847F82">
        <w:rPr>
          <w:rFonts w:ascii="Times New Roman" w:hAnsi="Times New Roman" w:cs="Times New Roman"/>
          <w:spacing w:val="29"/>
          <w:w w:val="99"/>
          <w:sz w:val="20"/>
          <w:szCs w:val="20"/>
        </w:rPr>
        <w:t xml:space="preserve"> </w:t>
      </w:r>
      <w:r w:rsidRPr="00847F82">
        <w:rPr>
          <w:rFonts w:ascii="Times New Roman" w:hAnsi="Times New Roman" w:cs="Times New Roman"/>
          <w:spacing w:val="-1"/>
          <w:sz w:val="20"/>
          <w:szCs w:val="20"/>
        </w:rPr>
        <w:t>Act</w:t>
      </w:r>
      <w:r w:rsidRPr="00847F82">
        <w:rPr>
          <w:rFonts w:ascii="Times New Roman" w:hAnsi="Times New Roman" w:cs="Times New Roman"/>
          <w:spacing w:val="2"/>
          <w:sz w:val="20"/>
          <w:szCs w:val="20"/>
        </w:rPr>
        <w:t xml:space="preserve"> </w:t>
      </w:r>
      <w:r w:rsidRPr="00847F82">
        <w:rPr>
          <w:rFonts w:ascii="Times New Roman" w:hAnsi="Times New Roman" w:cs="Times New Roman"/>
          <w:sz w:val="20"/>
          <w:szCs w:val="20"/>
        </w:rPr>
        <w:t>[225</w:t>
      </w:r>
      <w:r w:rsidRPr="00847F82">
        <w:rPr>
          <w:rFonts w:ascii="Times New Roman" w:hAnsi="Times New Roman" w:cs="Times New Roman"/>
          <w:spacing w:val="5"/>
          <w:sz w:val="20"/>
          <w:szCs w:val="20"/>
        </w:rPr>
        <w:t xml:space="preserve"> </w:t>
      </w:r>
      <w:r w:rsidRPr="00847F82">
        <w:rPr>
          <w:rFonts w:ascii="Times New Roman" w:hAnsi="Times New Roman" w:cs="Times New Roman"/>
          <w:spacing w:val="-1"/>
          <w:sz w:val="20"/>
          <w:szCs w:val="20"/>
        </w:rPr>
        <w:t>ILCS</w:t>
      </w:r>
      <w:r w:rsidRPr="00847F82">
        <w:rPr>
          <w:rFonts w:ascii="Times New Roman" w:hAnsi="Times New Roman" w:cs="Times New Roman"/>
          <w:spacing w:val="2"/>
          <w:sz w:val="20"/>
          <w:szCs w:val="20"/>
        </w:rPr>
        <w:t xml:space="preserve"> </w:t>
      </w:r>
      <w:r w:rsidRPr="00847F82">
        <w:rPr>
          <w:rFonts w:ascii="Times New Roman" w:hAnsi="Times New Roman" w:cs="Times New Roman"/>
          <w:sz w:val="20"/>
          <w:szCs w:val="20"/>
        </w:rPr>
        <w:t>305],</w:t>
      </w:r>
      <w:r w:rsidRPr="00847F82">
        <w:rPr>
          <w:rFonts w:ascii="Times New Roman" w:hAnsi="Times New Roman" w:cs="Times New Roman"/>
          <w:spacing w:val="4"/>
          <w:sz w:val="20"/>
          <w:szCs w:val="20"/>
        </w:rPr>
        <w:t xml:space="preserve"> </w:t>
      </w:r>
      <w:r w:rsidRPr="00847F82">
        <w:rPr>
          <w:rFonts w:ascii="Times New Roman" w:hAnsi="Times New Roman" w:cs="Times New Roman"/>
          <w:spacing w:val="-1"/>
          <w:sz w:val="20"/>
          <w:szCs w:val="20"/>
        </w:rPr>
        <w:t>Section</w:t>
      </w:r>
      <w:r w:rsidRPr="00847F82">
        <w:rPr>
          <w:rFonts w:ascii="Times New Roman" w:hAnsi="Times New Roman" w:cs="Times New Roman"/>
          <w:spacing w:val="2"/>
          <w:sz w:val="20"/>
          <w:szCs w:val="20"/>
        </w:rPr>
        <w:t xml:space="preserve"> </w:t>
      </w:r>
      <w:r w:rsidRPr="00847F82">
        <w:rPr>
          <w:rFonts w:ascii="Times New Roman" w:hAnsi="Times New Roman" w:cs="Times New Roman"/>
          <w:sz w:val="20"/>
          <w:szCs w:val="20"/>
        </w:rPr>
        <w:t>12</w:t>
      </w:r>
      <w:r w:rsidRPr="00847F82">
        <w:rPr>
          <w:rFonts w:ascii="Times New Roman" w:hAnsi="Times New Roman" w:cs="Times New Roman"/>
          <w:spacing w:val="4"/>
          <w:sz w:val="20"/>
          <w:szCs w:val="20"/>
        </w:rPr>
        <w:t xml:space="preserve"> </w:t>
      </w:r>
      <w:r w:rsidRPr="00847F82">
        <w:rPr>
          <w:rFonts w:ascii="Times New Roman" w:hAnsi="Times New Roman" w:cs="Times New Roman"/>
          <w:sz w:val="20"/>
          <w:szCs w:val="20"/>
        </w:rPr>
        <w:t>of</w:t>
      </w:r>
      <w:r w:rsidRPr="00847F82">
        <w:rPr>
          <w:rFonts w:ascii="Times New Roman" w:hAnsi="Times New Roman" w:cs="Times New Roman"/>
          <w:spacing w:val="2"/>
          <w:sz w:val="20"/>
          <w:szCs w:val="20"/>
        </w:rPr>
        <w:t xml:space="preserve"> </w:t>
      </w:r>
      <w:r w:rsidRPr="00847F82">
        <w:rPr>
          <w:rFonts w:ascii="Times New Roman" w:hAnsi="Times New Roman" w:cs="Times New Roman"/>
          <w:spacing w:val="-1"/>
          <w:sz w:val="20"/>
          <w:szCs w:val="20"/>
        </w:rPr>
        <w:t>the</w:t>
      </w:r>
      <w:r w:rsidRPr="00847F82">
        <w:rPr>
          <w:rFonts w:ascii="Times New Roman" w:hAnsi="Times New Roman" w:cs="Times New Roman"/>
          <w:spacing w:val="4"/>
          <w:sz w:val="20"/>
          <w:szCs w:val="20"/>
        </w:rPr>
        <w:t xml:space="preserve"> </w:t>
      </w:r>
      <w:r w:rsidRPr="00847F82">
        <w:rPr>
          <w:rFonts w:ascii="Times New Roman" w:hAnsi="Times New Roman" w:cs="Times New Roman"/>
          <w:spacing w:val="-1"/>
          <w:sz w:val="20"/>
          <w:szCs w:val="20"/>
        </w:rPr>
        <w:t>Structural</w:t>
      </w:r>
      <w:r w:rsidRPr="00847F82">
        <w:rPr>
          <w:rFonts w:ascii="Times New Roman" w:hAnsi="Times New Roman" w:cs="Times New Roman"/>
          <w:spacing w:val="50"/>
          <w:w w:val="99"/>
          <w:sz w:val="20"/>
          <w:szCs w:val="20"/>
        </w:rPr>
        <w:t xml:space="preserve"> </w:t>
      </w:r>
      <w:r w:rsidRPr="00847F82">
        <w:rPr>
          <w:rFonts w:ascii="Times New Roman" w:hAnsi="Times New Roman" w:cs="Times New Roman"/>
          <w:sz w:val="20"/>
          <w:szCs w:val="20"/>
        </w:rPr>
        <w:t>Engineering</w:t>
      </w:r>
      <w:r w:rsidRPr="00847F82">
        <w:rPr>
          <w:rFonts w:ascii="Times New Roman" w:hAnsi="Times New Roman" w:cs="Times New Roman"/>
          <w:spacing w:val="20"/>
          <w:sz w:val="20"/>
          <w:szCs w:val="20"/>
        </w:rPr>
        <w:t xml:space="preserve"> </w:t>
      </w:r>
      <w:r w:rsidRPr="00847F82">
        <w:rPr>
          <w:rFonts w:ascii="Times New Roman" w:hAnsi="Times New Roman" w:cs="Times New Roman"/>
          <w:sz w:val="20"/>
          <w:szCs w:val="20"/>
        </w:rPr>
        <w:t>Licensing</w:t>
      </w:r>
      <w:r w:rsidRPr="00847F82">
        <w:rPr>
          <w:rFonts w:ascii="Times New Roman" w:hAnsi="Times New Roman" w:cs="Times New Roman"/>
          <w:spacing w:val="20"/>
          <w:sz w:val="20"/>
          <w:szCs w:val="20"/>
        </w:rPr>
        <w:t xml:space="preserve"> </w:t>
      </w:r>
      <w:r w:rsidRPr="00847F82">
        <w:rPr>
          <w:rFonts w:ascii="Times New Roman" w:hAnsi="Times New Roman" w:cs="Times New Roman"/>
          <w:sz w:val="20"/>
          <w:szCs w:val="20"/>
        </w:rPr>
        <w:t>Act</w:t>
      </w:r>
      <w:r w:rsidRPr="00847F82">
        <w:rPr>
          <w:rFonts w:ascii="Times New Roman" w:hAnsi="Times New Roman" w:cs="Times New Roman"/>
          <w:spacing w:val="18"/>
          <w:sz w:val="20"/>
          <w:szCs w:val="20"/>
        </w:rPr>
        <w:t xml:space="preserve"> </w:t>
      </w:r>
      <w:r w:rsidRPr="00847F82">
        <w:rPr>
          <w:rFonts w:ascii="Times New Roman" w:hAnsi="Times New Roman" w:cs="Times New Roman"/>
          <w:sz w:val="20"/>
          <w:szCs w:val="20"/>
        </w:rPr>
        <w:t>[225</w:t>
      </w:r>
      <w:r w:rsidRPr="00847F82">
        <w:rPr>
          <w:rFonts w:ascii="Times New Roman" w:hAnsi="Times New Roman" w:cs="Times New Roman"/>
          <w:spacing w:val="20"/>
          <w:sz w:val="20"/>
          <w:szCs w:val="20"/>
        </w:rPr>
        <w:t xml:space="preserve"> </w:t>
      </w:r>
      <w:r w:rsidRPr="00847F82">
        <w:rPr>
          <w:rFonts w:ascii="Times New Roman" w:hAnsi="Times New Roman" w:cs="Times New Roman"/>
          <w:spacing w:val="-1"/>
          <w:sz w:val="20"/>
          <w:szCs w:val="20"/>
        </w:rPr>
        <w:t>ILCS</w:t>
      </w:r>
      <w:r w:rsidRPr="00847F82">
        <w:rPr>
          <w:rFonts w:ascii="Times New Roman" w:hAnsi="Times New Roman" w:cs="Times New Roman"/>
          <w:spacing w:val="18"/>
          <w:sz w:val="20"/>
          <w:szCs w:val="20"/>
        </w:rPr>
        <w:t xml:space="preserve"> </w:t>
      </w:r>
      <w:r w:rsidRPr="00847F82">
        <w:rPr>
          <w:rFonts w:ascii="Times New Roman" w:hAnsi="Times New Roman" w:cs="Times New Roman"/>
          <w:sz w:val="20"/>
          <w:szCs w:val="20"/>
        </w:rPr>
        <w:t>340]</w:t>
      </w:r>
      <w:r w:rsidRPr="00847F82">
        <w:rPr>
          <w:rFonts w:ascii="Times New Roman" w:hAnsi="Times New Roman" w:cs="Times New Roman"/>
          <w:spacing w:val="20"/>
          <w:sz w:val="20"/>
          <w:szCs w:val="20"/>
        </w:rPr>
        <w:t xml:space="preserve"> </w:t>
      </w:r>
      <w:r w:rsidRPr="00847F82">
        <w:rPr>
          <w:rFonts w:ascii="Times New Roman" w:hAnsi="Times New Roman" w:cs="Times New Roman"/>
          <w:spacing w:val="-1"/>
          <w:sz w:val="20"/>
          <w:szCs w:val="20"/>
        </w:rPr>
        <w:t>and</w:t>
      </w:r>
      <w:r w:rsidRPr="00847F82">
        <w:rPr>
          <w:rFonts w:ascii="Times New Roman" w:hAnsi="Times New Roman" w:cs="Times New Roman"/>
          <w:spacing w:val="22"/>
          <w:w w:val="99"/>
          <w:sz w:val="20"/>
          <w:szCs w:val="20"/>
        </w:rPr>
        <w:t xml:space="preserve"> </w:t>
      </w:r>
      <w:r w:rsidRPr="00847F82">
        <w:rPr>
          <w:rFonts w:ascii="Times New Roman" w:hAnsi="Times New Roman" w:cs="Times New Roman"/>
          <w:spacing w:val="-1"/>
          <w:sz w:val="20"/>
          <w:szCs w:val="20"/>
        </w:rPr>
        <w:t>Section</w:t>
      </w:r>
      <w:r w:rsidRPr="00847F82">
        <w:rPr>
          <w:rFonts w:ascii="Times New Roman" w:hAnsi="Times New Roman" w:cs="Times New Roman"/>
          <w:spacing w:val="30"/>
          <w:sz w:val="20"/>
          <w:szCs w:val="20"/>
        </w:rPr>
        <w:t xml:space="preserve"> </w:t>
      </w:r>
      <w:r w:rsidRPr="00847F82">
        <w:rPr>
          <w:rFonts w:ascii="Times New Roman" w:hAnsi="Times New Roman" w:cs="Times New Roman"/>
          <w:sz w:val="20"/>
          <w:szCs w:val="20"/>
        </w:rPr>
        <w:t>14</w:t>
      </w:r>
      <w:r w:rsidRPr="00847F82">
        <w:rPr>
          <w:rFonts w:ascii="Times New Roman" w:hAnsi="Times New Roman" w:cs="Times New Roman"/>
          <w:spacing w:val="33"/>
          <w:sz w:val="20"/>
          <w:szCs w:val="20"/>
        </w:rPr>
        <w:t xml:space="preserve"> </w:t>
      </w:r>
      <w:r w:rsidRPr="00847F82">
        <w:rPr>
          <w:rFonts w:ascii="Times New Roman" w:hAnsi="Times New Roman" w:cs="Times New Roman"/>
          <w:spacing w:val="1"/>
          <w:sz w:val="20"/>
          <w:szCs w:val="20"/>
        </w:rPr>
        <w:t>of</w:t>
      </w:r>
      <w:r w:rsidRPr="00847F82">
        <w:rPr>
          <w:rFonts w:ascii="Times New Roman" w:hAnsi="Times New Roman" w:cs="Times New Roman"/>
          <w:spacing w:val="30"/>
          <w:sz w:val="20"/>
          <w:szCs w:val="20"/>
        </w:rPr>
        <w:t xml:space="preserve"> </w:t>
      </w:r>
      <w:r w:rsidRPr="00847F82">
        <w:rPr>
          <w:rFonts w:ascii="Times New Roman" w:hAnsi="Times New Roman" w:cs="Times New Roman"/>
          <w:sz w:val="20"/>
          <w:szCs w:val="20"/>
        </w:rPr>
        <w:t>the</w:t>
      </w:r>
      <w:r w:rsidRPr="00847F82">
        <w:rPr>
          <w:rFonts w:ascii="Times New Roman" w:hAnsi="Times New Roman" w:cs="Times New Roman"/>
          <w:spacing w:val="32"/>
          <w:sz w:val="20"/>
          <w:szCs w:val="20"/>
        </w:rPr>
        <w:t xml:space="preserve"> </w:t>
      </w:r>
      <w:r w:rsidRPr="00847F82">
        <w:rPr>
          <w:rFonts w:ascii="Times New Roman" w:hAnsi="Times New Roman" w:cs="Times New Roman"/>
          <w:sz w:val="20"/>
          <w:szCs w:val="20"/>
        </w:rPr>
        <w:t>Illinois</w:t>
      </w:r>
      <w:r w:rsidRPr="00847F82">
        <w:rPr>
          <w:rFonts w:ascii="Times New Roman" w:hAnsi="Times New Roman" w:cs="Times New Roman"/>
          <w:spacing w:val="31"/>
          <w:sz w:val="20"/>
          <w:szCs w:val="20"/>
        </w:rPr>
        <w:t xml:space="preserve"> </w:t>
      </w:r>
      <w:r w:rsidRPr="00847F82">
        <w:rPr>
          <w:rFonts w:ascii="Times New Roman" w:hAnsi="Times New Roman" w:cs="Times New Roman"/>
          <w:sz w:val="20"/>
          <w:szCs w:val="20"/>
        </w:rPr>
        <w:t>Professional</w:t>
      </w:r>
      <w:r w:rsidRPr="00847F82">
        <w:rPr>
          <w:rFonts w:ascii="Times New Roman" w:hAnsi="Times New Roman" w:cs="Times New Roman"/>
          <w:spacing w:val="24"/>
          <w:w w:val="99"/>
          <w:sz w:val="20"/>
          <w:szCs w:val="20"/>
        </w:rPr>
        <w:t xml:space="preserve"> </w:t>
      </w:r>
      <w:r w:rsidRPr="00847F82">
        <w:rPr>
          <w:rFonts w:ascii="Times New Roman" w:hAnsi="Times New Roman" w:cs="Times New Roman"/>
          <w:sz w:val="20"/>
          <w:szCs w:val="20"/>
        </w:rPr>
        <w:t>Engineering</w:t>
      </w:r>
      <w:r w:rsidRPr="00847F82">
        <w:rPr>
          <w:rFonts w:ascii="Times New Roman" w:hAnsi="Times New Roman" w:cs="Times New Roman"/>
          <w:spacing w:val="-8"/>
          <w:sz w:val="20"/>
          <w:szCs w:val="20"/>
        </w:rPr>
        <w:t xml:space="preserve"> </w:t>
      </w:r>
      <w:r w:rsidRPr="00847F82">
        <w:rPr>
          <w:rFonts w:ascii="Times New Roman" w:hAnsi="Times New Roman" w:cs="Times New Roman"/>
          <w:sz w:val="20"/>
          <w:szCs w:val="20"/>
        </w:rPr>
        <w:t>Practice</w:t>
      </w:r>
      <w:r w:rsidRPr="00847F82">
        <w:rPr>
          <w:rFonts w:ascii="Times New Roman" w:hAnsi="Times New Roman" w:cs="Times New Roman"/>
          <w:spacing w:val="-4"/>
          <w:sz w:val="20"/>
          <w:szCs w:val="20"/>
        </w:rPr>
        <w:t xml:space="preserve"> </w:t>
      </w:r>
      <w:r w:rsidRPr="00847F82">
        <w:rPr>
          <w:rFonts w:ascii="Times New Roman" w:hAnsi="Times New Roman" w:cs="Times New Roman"/>
          <w:spacing w:val="-1"/>
          <w:sz w:val="20"/>
          <w:szCs w:val="20"/>
        </w:rPr>
        <w:t>Act</w:t>
      </w:r>
      <w:r w:rsidRPr="00847F82">
        <w:rPr>
          <w:rFonts w:ascii="Times New Roman" w:hAnsi="Times New Roman" w:cs="Times New Roman"/>
          <w:spacing w:val="-7"/>
          <w:sz w:val="20"/>
          <w:szCs w:val="20"/>
        </w:rPr>
        <w:t xml:space="preserve"> </w:t>
      </w:r>
      <w:r w:rsidRPr="00847F82">
        <w:rPr>
          <w:rFonts w:ascii="Times New Roman" w:hAnsi="Times New Roman" w:cs="Times New Roman"/>
          <w:sz w:val="20"/>
          <w:szCs w:val="20"/>
        </w:rPr>
        <w:t>[225</w:t>
      </w:r>
      <w:r w:rsidRPr="00847F82">
        <w:rPr>
          <w:rFonts w:ascii="Times New Roman" w:hAnsi="Times New Roman" w:cs="Times New Roman"/>
          <w:spacing w:val="-7"/>
          <w:sz w:val="20"/>
          <w:szCs w:val="20"/>
        </w:rPr>
        <w:t xml:space="preserve"> </w:t>
      </w:r>
      <w:r w:rsidRPr="00847F82">
        <w:rPr>
          <w:rFonts w:ascii="Times New Roman" w:hAnsi="Times New Roman" w:cs="Times New Roman"/>
          <w:spacing w:val="-1"/>
          <w:sz w:val="20"/>
          <w:szCs w:val="20"/>
        </w:rPr>
        <w:t>ILCS</w:t>
      </w:r>
      <w:r w:rsidRPr="00847F82">
        <w:rPr>
          <w:rFonts w:ascii="Times New Roman" w:hAnsi="Times New Roman" w:cs="Times New Roman"/>
          <w:spacing w:val="-7"/>
          <w:sz w:val="20"/>
          <w:szCs w:val="20"/>
        </w:rPr>
        <w:t xml:space="preserve"> </w:t>
      </w:r>
      <w:r w:rsidRPr="00847F82">
        <w:rPr>
          <w:rFonts w:ascii="Times New Roman" w:hAnsi="Times New Roman" w:cs="Times New Roman"/>
          <w:sz w:val="20"/>
          <w:szCs w:val="20"/>
        </w:rPr>
        <w:t>325]</w:t>
      </w:r>
      <w:r w:rsidRPr="003A0072">
        <w:rPr>
          <w:rFonts w:ascii="Times New Roman" w:hAnsi="Times New Roman" w:cs="Times New Roman"/>
          <w:strike/>
          <w:color w:val="FF0000"/>
          <w:sz w:val="20"/>
          <w:szCs w:val="20"/>
        </w:rPr>
        <w:t>.</w:t>
      </w:r>
      <w:r w:rsidR="003A0072" w:rsidRPr="003A0072">
        <w:rPr>
          <w:rFonts w:ascii="Times New Roman" w:hAnsi="Times New Roman" w:cs="Times New Roman"/>
          <w:color w:val="FF0000"/>
          <w:sz w:val="20"/>
          <w:szCs w:val="20"/>
        </w:rPr>
        <w:t>; or</w:t>
      </w:r>
    </w:p>
    <w:p w14:paraId="109B5FA2" w14:textId="77777777" w:rsidR="00847F82" w:rsidRDefault="00847F82" w:rsidP="00847F82">
      <w:pPr>
        <w:pStyle w:val="ListParagraph"/>
        <w:rPr>
          <w:rFonts w:ascii="Times New Roman" w:hAnsi="Times New Roman" w:cs="Times New Roman"/>
          <w:color w:val="FF0000"/>
          <w:sz w:val="20"/>
          <w:szCs w:val="20"/>
        </w:rPr>
      </w:pPr>
    </w:p>
    <w:p w14:paraId="69BCF1F6" w14:textId="20D47877" w:rsidR="00847F82" w:rsidRPr="00847F82" w:rsidRDefault="00847F82" w:rsidP="006A159B">
      <w:pPr>
        <w:pStyle w:val="BodyText"/>
        <w:numPr>
          <w:ilvl w:val="0"/>
          <w:numId w:val="13"/>
        </w:numPr>
        <w:tabs>
          <w:tab w:val="left" w:pos="660"/>
        </w:tabs>
        <w:autoSpaceDE/>
        <w:autoSpaceDN/>
        <w:ind w:right="116"/>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Other compliance materials required by C407 Simulated Building Performance or C410 Passive Building Compliance Option </w:t>
      </w:r>
      <w:r>
        <w:rPr>
          <w:rFonts w:ascii="Times New Roman" w:hAnsi="Times New Roman" w:cs="Times New Roman"/>
          <w:color w:val="FF0000"/>
          <w:spacing w:val="9"/>
          <w:sz w:val="20"/>
          <w:szCs w:val="20"/>
        </w:rPr>
        <w:t xml:space="preserve">shall be provided when those respective compliance </w:t>
      </w:r>
      <w:r w:rsidR="003A0072">
        <w:rPr>
          <w:rFonts w:ascii="Times New Roman" w:hAnsi="Times New Roman" w:cs="Times New Roman"/>
          <w:color w:val="FF0000"/>
          <w:spacing w:val="9"/>
          <w:sz w:val="20"/>
          <w:szCs w:val="20"/>
        </w:rPr>
        <w:t>paths are utilized.</w:t>
      </w:r>
    </w:p>
    <w:p w14:paraId="32809A57" w14:textId="4CC15895" w:rsidR="001D68E9" w:rsidRDefault="001D68E9">
      <w:pPr>
        <w:widowControl/>
        <w:autoSpaceDE/>
        <w:autoSpaceDN/>
        <w:spacing w:after="160" w:line="259" w:lineRule="auto"/>
      </w:pPr>
      <w:r>
        <w:br w:type="page"/>
      </w:r>
    </w:p>
    <w:p w14:paraId="58119C6A" w14:textId="4CEAE081" w:rsidR="001D68E9" w:rsidRDefault="001D68E9" w:rsidP="001D68E9">
      <w:pPr>
        <w:pStyle w:val="Heading6"/>
        <w:rPr>
          <w:b/>
          <w:bCs/>
        </w:rPr>
      </w:pPr>
      <w:r w:rsidRPr="00F6213A">
        <w:rPr>
          <w:b/>
          <w:bCs/>
        </w:rPr>
        <w:lastRenderedPageBreak/>
        <w:t>Proposal #</w:t>
      </w:r>
      <w:r>
        <w:rPr>
          <w:b/>
          <w:bCs/>
        </w:rPr>
        <w:t>5</w:t>
      </w:r>
      <w:r w:rsidRPr="00F6213A">
        <w:rPr>
          <w:b/>
          <w:bCs/>
        </w:rPr>
        <w:t xml:space="preserve">: </w:t>
      </w:r>
      <w:r>
        <w:rPr>
          <w:b/>
          <w:bCs/>
        </w:rPr>
        <w:t>Limited Electric Readiness</w:t>
      </w:r>
      <w:r>
        <w:rPr>
          <w:b/>
          <w:bCs/>
        </w:rPr>
        <w:t>.</w:t>
      </w:r>
    </w:p>
    <w:p w14:paraId="43BDA781" w14:textId="77777777" w:rsidR="001D68E9" w:rsidRDefault="001D68E9" w:rsidP="001D68E9"/>
    <w:p w14:paraId="08666F7D" w14:textId="77777777" w:rsidR="001D68E9" w:rsidRPr="00942B34" w:rsidRDefault="001D68E9" w:rsidP="001D68E9">
      <w:pPr>
        <w:spacing w:line="276" w:lineRule="auto"/>
        <w:rPr>
          <w:b/>
          <w:bCs/>
          <w:u w:val="single"/>
        </w:rPr>
      </w:pPr>
      <w:r w:rsidRPr="0076136B">
        <w:rPr>
          <w:b/>
          <w:bCs/>
          <w:u w:val="single"/>
        </w:rPr>
        <w:t xml:space="preserve">Limited Electric Readiness Amendment to </w:t>
      </w:r>
      <w:r>
        <w:rPr>
          <w:b/>
          <w:bCs/>
          <w:u w:val="single"/>
        </w:rPr>
        <w:t xml:space="preserve">2024 Illinois </w:t>
      </w:r>
      <w:r w:rsidRPr="0076136B">
        <w:rPr>
          <w:b/>
          <w:bCs/>
          <w:u w:val="single"/>
        </w:rPr>
        <w:t xml:space="preserve">Base </w:t>
      </w:r>
      <w:r>
        <w:rPr>
          <w:b/>
          <w:bCs/>
          <w:u w:val="single"/>
        </w:rPr>
        <w:t xml:space="preserve">Energy </w:t>
      </w:r>
      <w:r w:rsidRPr="00942B34">
        <w:rPr>
          <w:b/>
          <w:bCs/>
          <w:u w:val="single"/>
        </w:rPr>
        <w:t>Code - Proposal</w:t>
      </w:r>
    </w:p>
    <w:p w14:paraId="5CCFC302" w14:textId="77777777" w:rsidR="001D68E9" w:rsidRPr="00942B34" w:rsidRDefault="001D68E9" w:rsidP="001D68E9">
      <w:pPr>
        <w:spacing w:line="276" w:lineRule="auto"/>
        <w:rPr>
          <w:b/>
          <w:bCs/>
        </w:rPr>
      </w:pPr>
      <w:r w:rsidRPr="0076136B">
        <w:rPr>
          <w:b/>
          <w:bCs/>
        </w:rPr>
        <w:t>Ma</w:t>
      </w:r>
      <w:r>
        <w:rPr>
          <w:b/>
          <w:bCs/>
        </w:rPr>
        <w:t>r</w:t>
      </w:r>
      <w:r w:rsidRPr="0076136B">
        <w:rPr>
          <w:b/>
          <w:bCs/>
        </w:rPr>
        <w:t>ch 1</w:t>
      </w:r>
      <w:r>
        <w:rPr>
          <w:b/>
          <w:bCs/>
        </w:rPr>
        <w:t>9</w:t>
      </w:r>
      <w:r w:rsidRPr="0076136B">
        <w:rPr>
          <w:b/>
          <w:bCs/>
        </w:rPr>
        <w:t>, 2025</w:t>
      </w:r>
    </w:p>
    <w:p w14:paraId="29791133" w14:textId="77777777" w:rsidR="001D68E9" w:rsidRDefault="001D68E9" w:rsidP="001D68E9">
      <w:pPr>
        <w:rPr>
          <w:i/>
          <w:iCs/>
        </w:rPr>
      </w:pPr>
      <w:r w:rsidRPr="5F9DAB14">
        <w:rPr>
          <w:i/>
          <w:iCs/>
        </w:rPr>
        <w:t xml:space="preserve">Add new section C105.2.2, </w:t>
      </w:r>
      <w:r>
        <w:rPr>
          <w:i/>
          <w:iCs/>
        </w:rPr>
        <w:t>reflecting</w:t>
      </w:r>
      <w:r w:rsidRPr="5F9DAB14">
        <w:rPr>
          <w:i/>
          <w:iCs/>
        </w:rPr>
        <w:t xml:space="preserve"> mandatory provisions from the Illinois 2023 Commercial Stretch Energy Code.</w:t>
      </w:r>
    </w:p>
    <w:p w14:paraId="24959377" w14:textId="77777777" w:rsidR="001D68E9" w:rsidRDefault="001D68E9" w:rsidP="001D68E9">
      <w:pPr>
        <w:ind w:left="1440"/>
        <w:rPr>
          <w:color w:val="0070C0"/>
          <w:u w:val="single"/>
        </w:rPr>
      </w:pPr>
      <w:r w:rsidRPr="26235766">
        <w:rPr>
          <w:b/>
          <w:bCs/>
          <w:color w:val="0070C0"/>
          <w:u w:val="single"/>
        </w:rPr>
        <w:t>C105.2.2 Electrification system.</w:t>
      </w:r>
      <w:r w:rsidRPr="26235766">
        <w:rPr>
          <w:color w:val="0070C0"/>
          <w:u w:val="single"/>
        </w:rPr>
        <w:t xml:space="preserve"> The construction documents shall provide details for additional electric infrastructure, including branch circuits, conduit, pre-wiring, panel capacity, and electrical service capacity, as well as interior and exterior spaces designated for future electric equipment, in compliance with the provisions of this code.</w:t>
      </w:r>
    </w:p>
    <w:p w14:paraId="19471014" w14:textId="77777777" w:rsidR="001D68E9" w:rsidRDefault="001D68E9" w:rsidP="001D68E9">
      <w:pPr>
        <w:rPr>
          <w:i/>
          <w:iCs/>
        </w:rPr>
      </w:pPr>
    </w:p>
    <w:p w14:paraId="56408C8E" w14:textId="77777777" w:rsidR="001D68E9" w:rsidRDefault="001D68E9" w:rsidP="001D68E9">
      <w:pPr>
        <w:rPr>
          <w:i/>
          <w:iCs/>
        </w:rPr>
      </w:pPr>
      <w:r>
        <w:rPr>
          <w:i/>
          <w:iCs/>
        </w:rPr>
        <w:t>Add new definitions to C202.</w:t>
      </w:r>
    </w:p>
    <w:p w14:paraId="055D13C2" w14:textId="77777777" w:rsidR="001D68E9" w:rsidRDefault="001D68E9" w:rsidP="001D68E9">
      <w:pPr>
        <w:rPr>
          <w:color w:val="0070C0"/>
          <w:u w:val="single"/>
        </w:rPr>
      </w:pPr>
      <w:r>
        <w:rPr>
          <w:b/>
          <w:bCs/>
          <w:color w:val="0070C0"/>
          <w:u w:val="single"/>
        </w:rPr>
        <w:t>COMMERCIAL COOKING APPLIANCES.</w:t>
      </w:r>
      <w:r>
        <w:rPr>
          <w:color w:val="0070C0"/>
          <w:u w:val="single"/>
        </w:rPr>
        <w:t xml:space="preserve"> Commercial cooking appliances used in a commercial food service establishment for heating or cooking food and which produce grease vapors, steam, fumes, smoke or odors that are required to be removed through a local exhaust ventilation system. Such appliances include deep fat fryers, upright broilers, griddles, broilers, steam-jacketed kettles, hot-top ranges, under-fired broilers (</w:t>
      </w:r>
      <w:proofErr w:type="spellStart"/>
      <w:r>
        <w:rPr>
          <w:color w:val="0070C0"/>
          <w:u w:val="single"/>
        </w:rPr>
        <w:t>charbroilers</w:t>
      </w:r>
      <w:proofErr w:type="spellEnd"/>
      <w:r>
        <w:rPr>
          <w:color w:val="0070C0"/>
          <w:u w:val="single"/>
        </w:rPr>
        <w:t>), ovens, barbecues, rotisseries and similar appliances.</w:t>
      </w:r>
    </w:p>
    <w:p w14:paraId="5ECBA9BB" w14:textId="77777777" w:rsidR="001D68E9" w:rsidRPr="008F10D7" w:rsidRDefault="001D68E9" w:rsidP="001D68E9">
      <w:pPr>
        <w:rPr>
          <w:color w:val="0070C0"/>
          <w:u w:val="single"/>
        </w:rPr>
      </w:pPr>
      <w:r>
        <w:rPr>
          <w:b/>
          <w:bCs/>
          <w:color w:val="0070C0"/>
          <w:u w:val="single"/>
        </w:rPr>
        <w:t>COMMERCIAL CLOTHES DRYING APPLIANCES.</w:t>
      </w:r>
      <w:r>
        <w:rPr>
          <w:color w:val="0070C0"/>
          <w:u w:val="single"/>
        </w:rPr>
        <w:t xml:space="preserve"> Clothes drying appliances meeting the International Fuel Gas Code definition of a Type 2 appliance, or  tested in accordance with UL 2158 or UL 1240 and installed in a commercial laundry establishment.</w:t>
      </w:r>
    </w:p>
    <w:p w14:paraId="463B43E0" w14:textId="77777777" w:rsidR="001D68E9" w:rsidRDefault="001D68E9" w:rsidP="001D68E9">
      <w:pPr>
        <w:rPr>
          <w:i/>
          <w:iCs/>
        </w:rPr>
      </w:pPr>
    </w:p>
    <w:p w14:paraId="6AA7B327" w14:textId="77777777" w:rsidR="001D68E9" w:rsidRDefault="001D68E9" w:rsidP="001D68E9">
      <w:pPr>
        <w:rPr>
          <w:i/>
          <w:iCs/>
        </w:rPr>
      </w:pPr>
      <w:r w:rsidRPr="3927F8DD">
        <w:rPr>
          <w:i/>
          <w:iCs/>
        </w:rPr>
        <w:t>Add new section C405.1</w:t>
      </w:r>
      <w:r>
        <w:rPr>
          <w:i/>
          <w:iCs/>
        </w:rPr>
        <w:t>7</w:t>
      </w:r>
      <w:r w:rsidRPr="3927F8DD">
        <w:rPr>
          <w:i/>
          <w:iCs/>
        </w:rPr>
        <w:t xml:space="preserve">, </w:t>
      </w:r>
      <w:r>
        <w:rPr>
          <w:i/>
          <w:iCs/>
        </w:rPr>
        <w:t>reflecting</w:t>
      </w:r>
      <w:r w:rsidRPr="3927F8DD">
        <w:rPr>
          <w:i/>
          <w:iCs/>
        </w:rPr>
        <w:t xml:space="preserve"> mandatory provisions from the Illinois 2023 Commercial Stretch Energy Code.</w:t>
      </w:r>
    </w:p>
    <w:p w14:paraId="3E90C3A6" w14:textId="77777777" w:rsidR="001D68E9" w:rsidRDefault="001D68E9" w:rsidP="001D68E9">
      <w:pPr>
        <w:rPr>
          <w:i/>
          <w:iCs/>
        </w:rPr>
      </w:pPr>
      <w:r w:rsidRPr="216E14E0">
        <w:rPr>
          <w:b/>
          <w:bCs/>
          <w:i/>
          <w:iCs/>
        </w:rPr>
        <w:t>Notes</w:t>
      </w:r>
    </w:p>
    <w:p w14:paraId="52AE8109" w14:textId="77777777" w:rsidR="001D68E9" w:rsidRDefault="001D68E9" w:rsidP="001D68E9">
      <w:pPr>
        <w:pStyle w:val="ListParagraph"/>
        <w:widowControl/>
        <w:numPr>
          <w:ilvl w:val="0"/>
          <w:numId w:val="14"/>
        </w:numPr>
        <w:autoSpaceDE/>
        <w:autoSpaceDN/>
        <w:spacing w:after="160" w:line="279" w:lineRule="auto"/>
        <w:contextualSpacing/>
        <w:rPr>
          <w:i/>
          <w:iCs/>
        </w:rPr>
      </w:pPr>
      <w:r w:rsidRPr="02FC14FD">
        <w:rPr>
          <w:i/>
          <w:iCs/>
        </w:rPr>
        <w:t xml:space="preserve">The entire section below is noted as new text. However, compared to the </w:t>
      </w:r>
      <w:r>
        <w:rPr>
          <w:i/>
          <w:iCs/>
        </w:rPr>
        <w:t xml:space="preserve">Illinois 2023 </w:t>
      </w:r>
      <w:r w:rsidRPr="02FC14FD">
        <w:rPr>
          <w:i/>
          <w:iCs/>
        </w:rPr>
        <w:t>stretch code text, there are the following differences:</w:t>
      </w:r>
    </w:p>
    <w:p w14:paraId="0B9905EC" w14:textId="77777777" w:rsidR="001D68E9" w:rsidRDefault="001D68E9" w:rsidP="001D68E9">
      <w:pPr>
        <w:pStyle w:val="ListParagraph"/>
        <w:widowControl/>
        <w:numPr>
          <w:ilvl w:val="1"/>
          <w:numId w:val="14"/>
        </w:numPr>
        <w:autoSpaceDE/>
        <w:autoSpaceDN/>
        <w:spacing w:after="160" w:line="279" w:lineRule="auto"/>
        <w:contextualSpacing/>
        <w:rPr>
          <w:i/>
          <w:iCs/>
        </w:rPr>
      </w:pPr>
      <w:r w:rsidRPr="4A714434">
        <w:rPr>
          <w:i/>
          <w:iCs/>
        </w:rPr>
        <w:t>In addition to R-2, occupancy groups A-1, A-2, A-3, B, E, M, and additional R occupancies are covered. This follows discussion between Ryan Siegel at SEDAC and interested council members regarding occupancy groups for which these provisions may be feasible. Because only low-capacity systems are covered, the below provisions may be considered applicable to “residential-sized” units when they are used in such occupancy groups, most likely in small buildings.</w:t>
      </w:r>
    </w:p>
    <w:p w14:paraId="0884E570" w14:textId="77777777" w:rsidR="001D68E9" w:rsidRDefault="001D68E9" w:rsidP="001D68E9">
      <w:pPr>
        <w:pStyle w:val="ListParagraph"/>
        <w:widowControl/>
        <w:numPr>
          <w:ilvl w:val="1"/>
          <w:numId w:val="14"/>
        </w:numPr>
        <w:autoSpaceDE/>
        <w:autoSpaceDN/>
        <w:spacing w:after="160" w:line="279" w:lineRule="auto"/>
        <w:contextualSpacing/>
        <w:rPr>
          <w:i/>
          <w:iCs/>
        </w:rPr>
      </w:pPr>
      <w:r w:rsidRPr="4176F7CD">
        <w:rPr>
          <w:i/>
          <w:iCs/>
        </w:rPr>
        <w:t>High-capacity space and water heating systems are not covered. This follows input from multiple council members indicating concern regarding the cost of designing alternative high-capacity systems and the loss of utility from foregoing the design process.</w:t>
      </w:r>
    </w:p>
    <w:p w14:paraId="6D629DBA" w14:textId="77777777" w:rsidR="001D68E9" w:rsidRDefault="001D68E9" w:rsidP="001D68E9">
      <w:pPr>
        <w:pStyle w:val="ListParagraph"/>
        <w:widowControl/>
        <w:numPr>
          <w:ilvl w:val="1"/>
          <w:numId w:val="14"/>
        </w:numPr>
        <w:autoSpaceDE/>
        <w:autoSpaceDN/>
        <w:spacing w:after="160" w:line="279" w:lineRule="auto"/>
        <w:contextualSpacing/>
        <w:rPr>
          <w:i/>
          <w:iCs/>
        </w:rPr>
      </w:pPr>
      <w:r w:rsidRPr="6905C175">
        <w:rPr>
          <w:i/>
          <w:iCs/>
        </w:rPr>
        <w:t>Commercial clothes drying is not covered. This follows council members’ expressions of concern that, for commercial clothes drying facilities, electric ready infrastructure could be a proportionately large addition to construction cost.</w:t>
      </w:r>
    </w:p>
    <w:p w14:paraId="7B49D091" w14:textId="77777777" w:rsidR="001D68E9" w:rsidRDefault="001D68E9" w:rsidP="001D68E9">
      <w:pPr>
        <w:rPr>
          <w:b/>
          <w:bCs/>
          <w:color w:val="0070C0"/>
          <w:u w:val="single"/>
        </w:rPr>
      </w:pPr>
    </w:p>
    <w:p w14:paraId="59D34F5F" w14:textId="77777777" w:rsidR="001D68E9" w:rsidRDefault="001D68E9" w:rsidP="001D68E9">
      <w:pPr>
        <w:rPr>
          <w:color w:val="0070C0"/>
          <w:u w:val="single"/>
        </w:rPr>
      </w:pPr>
      <w:r w:rsidRPr="6905C175">
        <w:rPr>
          <w:b/>
          <w:bCs/>
          <w:color w:val="0070C0"/>
          <w:u w:val="single"/>
        </w:rPr>
        <w:t>C405.1</w:t>
      </w:r>
      <w:r>
        <w:rPr>
          <w:b/>
          <w:bCs/>
          <w:color w:val="0070C0"/>
          <w:u w:val="single"/>
        </w:rPr>
        <w:t>7</w:t>
      </w:r>
      <w:r w:rsidRPr="6905C175">
        <w:rPr>
          <w:b/>
          <w:bCs/>
          <w:color w:val="0070C0"/>
          <w:u w:val="single"/>
        </w:rPr>
        <w:t xml:space="preserve"> Electric infrastructure.</w:t>
      </w:r>
      <w:r w:rsidRPr="6905C175">
        <w:rPr>
          <w:color w:val="0070C0"/>
          <w:u w:val="single"/>
        </w:rPr>
        <w:t xml:space="preserve"> New group A-1, A-2, A-3, B, E, M, and R occupancies that use fossil fuels for low-capacity space heating, low-capacity service water heating, non-commercial cooking, or non-commercial clothes drying shall install electric infrastructure in accordance with Sections C405.1</w:t>
      </w:r>
      <w:r>
        <w:rPr>
          <w:color w:val="0070C0"/>
          <w:u w:val="single"/>
        </w:rPr>
        <w:t>7</w:t>
      </w:r>
      <w:r w:rsidRPr="6905C175">
        <w:rPr>
          <w:color w:val="0070C0"/>
          <w:u w:val="single"/>
        </w:rPr>
        <w:t>.1 through C405.1</w:t>
      </w:r>
      <w:r>
        <w:rPr>
          <w:color w:val="0070C0"/>
          <w:u w:val="single"/>
        </w:rPr>
        <w:t>7</w:t>
      </w:r>
      <w:r w:rsidRPr="6905C175">
        <w:rPr>
          <w:color w:val="0070C0"/>
          <w:u w:val="single"/>
        </w:rPr>
        <w:t>.5 and C105.2.2.</w:t>
      </w:r>
    </w:p>
    <w:p w14:paraId="1A98E3BA" w14:textId="77777777" w:rsidR="001D68E9" w:rsidRPr="00942B34" w:rsidRDefault="001D68E9" w:rsidP="001D68E9">
      <w:pPr>
        <w:rPr>
          <w:color w:val="0070C0"/>
          <w:u w:val="single"/>
        </w:rPr>
      </w:pPr>
    </w:p>
    <w:p w14:paraId="766525D7" w14:textId="77777777" w:rsidR="001D68E9" w:rsidRDefault="001D68E9" w:rsidP="001D68E9">
      <w:pPr>
        <w:ind w:left="720"/>
        <w:rPr>
          <w:color w:val="0070C0"/>
          <w:u w:val="single"/>
        </w:rPr>
      </w:pPr>
      <w:r w:rsidRPr="01F2AADC">
        <w:rPr>
          <w:b/>
          <w:bCs/>
          <w:color w:val="0070C0"/>
          <w:u w:val="single"/>
        </w:rPr>
        <w:t>C405.1</w:t>
      </w:r>
      <w:r>
        <w:rPr>
          <w:b/>
          <w:bCs/>
          <w:color w:val="0070C0"/>
          <w:u w:val="single"/>
        </w:rPr>
        <w:t>7</w:t>
      </w:r>
      <w:r w:rsidRPr="01F2AADC">
        <w:rPr>
          <w:b/>
          <w:bCs/>
          <w:color w:val="0070C0"/>
          <w:u w:val="single"/>
        </w:rPr>
        <w:t>.1 Low-capacity space heating.</w:t>
      </w:r>
      <w:r w:rsidRPr="01F2AADC">
        <w:rPr>
          <w:color w:val="0070C0"/>
          <w:u w:val="single"/>
        </w:rPr>
        <w:t xml:space="preserve"> Locations of fossil fuel warm-air furnaces with capacity less than 225,000 Btu/</w:t>
      </w:r>
      <w:proofErr w:type="spellStart"/>
      <w:r w:rsidRPr="01F2AADC">
        <w:rPr>
          <w:color w:val="0070C0"/>
          <w:u w:val="single"/>
        </w:rPr>
        <w:t>hr</w:t>
      </w:r>
      <w:proofErr w:type="spellEnd"/>
      <w:r w:rsidRPr="01F2AADC">
        <w:rPr>
          <w:color w:val="0070C0"/>
          <w:u w:val="single"/>
        </w:rPr>
        <w:t xml:space="preserve"> (65.9kW) and boilers with a capacity less than 300,000 Btu/</w:t>
      </w:r>
      <w:proofErr w:type="spellStart"/>
      <w:r w:rsidRPr="01F2AADC">
        <w:rPr>
          <w:color w:val="0070C0"/>
          <w:u w:val="single"/>
        </w:rPr>
        <w:t>hr</w:t>
      </w:r>
      <w:proofErr w:type="spellEnd"/>
      <w:r w:rsidRPr="01F2AADC">
        <w:rPr>
          <w:color w:val="0070C0"/>
          <w:u w:val="single"/>
        </w:rPr>
        <w:t xml:space="preserve"> (88kW) shall be provided with an individual branch circuit in accordance with all of the following:</w:t>
      </w:r>
    </w:p>
    <w:p w14:paraId="2169B00E" w14:textId="77777777" w:rsidR="001D68E9" w:rsidRDefault="001D68E9" w:rsidP="001D68E9">
      <w:pPr>
        <w:ind w:left="720"/>
        <w:rPr>
          <w:color w:val="0070C0"/>
          <w:u w:val="single"/>
        </w:rPr>
      </w:pPr>
      <w:r w:rsidRPr="33577C03">
        <w:rPr>
          <w:color w:val="0070C0"/>
          <w:u w:val="single"/>
        </w:rPr>
        <w:t>1. The branch circuit conductors shall terminate within 6 ft (2 m) of the location of the space heating equipment and shall be in a location with ready access.</w:t>
      </w:r>
    </w:p>
    <w:p w14:paraId="6E93C1CE" w14:textId="77777777" w:rsidR="001D68E9" w:rsidRDefault="001D68E9" w:rsidP="001D68E9">
      <w:pPr>
        <w:ind w:left="720"/>
        <w:rPr>
          <w:color w:val="0070C0"/>
          <w:u w:val="single"/>
        </w:rPr>
      </w:pPr>
      <w:r w:rsidRPr="33577C03">
        <w:rPr>
          <w:color w:val="0070C0"/>
          <w:u w:val="single"/>
        </w:rPr>
        <w:t>2. The branch circuit shall be sized to serve heat pump space heating equipment sized in accordance with the requirements of Section C403.1.1, and</w:t>
      </w:r>
    </w:p>
    <w:p w14:paraId="357EE8EF" w14:textId="77777777" w:rsidR="001D68E9" w:rsidRDefault="001D68E9" w:rsidP="001D68E9">
      <w:pPr>
        <w:ind w:left="720"/>
        <w:rPr>
          <w:color w:val="0070C0"/>
          <w:u w:val="single"/>
        </w:rPr>
      </w:pPr>
      <w:r w:rsidRPr="33577C03">
        <w:rPr>
          <w:color w:val="0070C0"/>
          <w:u w:val="single"/>
        </w:rPr>
        <w:t>3. The branch circuit overcurrent device and the termination of the branch circuit shall be labeled “For future heat pump space heating equipment.”</w:t>
      </w:r>
    </w:p>
    <w:p w14:paraId="60BADE48" w14:textId="77777777" w:rsidR="001D68E9" w:rsidRDefault="001D68E9" w:rsidP="001D68E9">
      <w:pPr>
        <w:ind w:left="720"/>
        <w:rPr>
          <w:color w:val="0070C0"/>
          <w:u w:val="single"/>
        </w:rPr>
      </w:pPr>
      <w:r w:rsidRPr="702AD968">
        <w:rPr>
          <w:b/>
          <w:bCs/>
          <w:color w:val="0070C0"/>
          <w:u w:val="single"/>
        </w:rPr>
        <w:t xml:space="preserve">Exception: </w:t>
      </w:r>
      <w:r w:rsidRPr="702AD968">
        <w:rPr>
          <w:color w:val="0070C0"/>
          <w:u w:val="single"/>
        </w:rPr>
        <w:t>Where a branch circuit exists for space cooling equipment with the capacity to serve heat pump space heating equipment sized in accordance with the requirements of Section C403.1.1.</w:t>
      </w:r>
    </w:p>
    <w:p w14:paraId="7BEE589A" w14:textId="77777777" w:rsidR="001D68E9" w:rsidRDefault="001D68E9" w:rsidP="001D68E9">
      <w:pPr>
        <w:ind w:left="720"/>
        <w:rPr>
          <w:color w:val="0070C0"/>
          <w:u w:val="single"/>
        </w:rPr>
      </w:pPr>
    </w:p>
    <w:p w14:paraId="01CA1418" w14:textId="77777777" w:rsidR="001D68E9" w:rsidRDefault="001D68E9" w:rsidP="001D68E9">
      <w:pPr>
        <w:ind w:left="720"/>
        <w:rPr>
          <w:rFonts w:ascii="Helvetica" w:eastAsia="Helvetica" w:hAnsi="Helvetica" w:cs="Helvetica"/>
          <w:i/>
          <w:iCs/>
          <w:color w:val="0070C0"/>
          <w:sz w:val="15"/>
          <w:szCs w:val="15"/>
          <w:u w:val="single"/>
        </w:rPr>
      </w:pPr>
      <w:r w:rsidRPr="4E3116B4">
        <w:rPr>
          <w:b/>
          <w:bCs/>
          <w:color w:val="0070C0"/>
          <w:u w:val="single"/>
        </w:rPr>
        <w:t>C405.1</w:t>
      </w:r>
      <w:r>
        <w:rPr>
          <w:b/>
          <w:bCs/>
          <w:color w:val="0070C0"/>
          <w:u w:val="single"/>
        </w:rPr>
        <w:t>7</w:t>
      </w:r>
      <w:r w:rsidRPr="4E3116B4">
        <w:rPr>
          <w:b/>
          <w:bCs/>
          <w:color w:val="0070C0"/>
          <w:u w:val="single"/>
        </w:rPr>
        <w:t>.2 Low-capacity water heating.</w:t>
      </w:r>
      <w:r w:rsidRPr="4E3116B4">
        <w:rPr>
          <w:color w:val="0070C0"/>
          <w:u w:val="single"/>
        </w:rPr>
        <w:t xml:space="preserve"> Locations of fossil fuel water heaters with an input rating of less than 300,000 Btu/</w:t>
      </w:r>
      <w:proofErr w:type="spellStart"/>
      <w:r w:rsidRPr="4E3116B4">
        <w:rPr>
          <w:color w:val="0070C0"/>
          <w:u w:val="single"/>
        </w:rPr>
        <w:t>hr</w:t>
      </w:r>
      <w:proofErr w:type="spellEnd"/>
      <w:r w:rsidRPr="4E3116B4">
        <w:rPr>
          <w:color w:val="0070C0"/>
          <w:u w:val="single"/>
        </w:rPr>
        <w:t xml:space="preserve"> (88kW) shall comply with all of the following:</w:t>
      </w:r>
    </w:p>
    <w:p w14:paraId="407191D8" w14:textId="77777777" w:rsidR="001D68E9" w:rsidRDefault="001D68E9" w:rsidP="001D68E9">
      <w:pPr>
        <w:ind w:left="720"/>
        <w:rPr>
          <w:rFonts w:ascii="Helvetica" w:eastAsia="Helvetica" w:hAnsi="Helvetica" w:cs="Helvetica"/>
          <w:i/>
          <w:iCs/>
          <w:color w:val="0070C0"/>
          <w:sz w:val="15"/>
          <w:szCs w:val="15"/>
          <w:u w:val="single"/>
        </w:rPr>
      </w:pPr>
      <w:r w:rsidRPr="4E3116B4">
        <w:rPr>
          <w:color w:val="0070C0"/>
          <w:u w:val="single"/>
        </w:rPr>
        <w:t>1. An individual 30 ampere, 208/240-volt branch circuit shall be provided and terminate within 6 ft (2 m) of the water heater and shall be in a location with ready access.</w:t>
      </w:r>
    </w:p>
    <w:p w14:paraId="5FF4DCFE" w14:textId="77777777" w:rsidR="001D68E9" w:rsidRDefault="001D68E9" w:rsidP="001D68E9">
      <w:pPr>
        <w:ind w:left="720"/>
        <w:rPr>
          <w:rFonts w:ascii="Helvetica" w:eastAsia="Helvetica" w:hAnsi="Helvetica" w:cs="Helvetica"/>
          <w:i/>
          <w:iCs/>
          <w:color w:val="0070C0"/>
          <w:sz w:val="15"/>
          <w:szCs w:val="15"/>
          <w:u w:val="single"/>
        </w:rPr>
      </w:pPr>
      <w:r w:rsidRPr="4E3116B4">
        <w:rPr>
          <w:color w:val="0070C0"/>
          <w:u w:val="single"/>
        </w:rPr>
        <w:t>2. The branch circuit overcurrent protection device and the termination of the branch circuit shall be labeled "For future electric water heater".</w:t>
      </w:r>
    </w:p>
    <w:p w14:paraId="4FCEDEBB" w14:textId="77777777" w:rsidR="001D68E9" w:rsidRDefault="001D68E9" w:rsidP="001D68E9">
      <w:pPr>
        <w:ind w:left="720"/>
        <w:rPr>
          <w:rFonts w:ascii="Helvetica" w:eastAsia="Helvetica" w:hAnsi="Helvetica" w:cs="Helvetica"/>
          <w:i/>
          <w:iCs/>
          <w:color w:val="0070C0"/>
          <w:sz w:val="15"/>
          <w:szCs w:val="15"/>
          <w:u w:val="single"/>
        </w:rPr>
      </w:pPr>
      <w:r w:rsidRPr="296BCC59">
        <w:rPr>
          <w:color w:val="0070C0"/>
          <w:u w:val="single"/>
        </w:rPr>
        <w:t>3. The space for containing the future water heater shall have a height of not less than 7 ft (2 m), a width of not less than 3 ft (1 m), a depth of not less than 3ft (1 m) and with a volume of not less than 700 ft3 (20 m3).</w:t>
      </w:r>
    </w:p>
    <w:p w14:paraId="4E437955" w14:textId="77777777" w:rsidR="001D68E9" w:rsidRDefault="001D68E9" w:rsidP="001D68E9">
      <w:pPr>
        <w:ind w:left="1440"/>
        <w:rPr>
          <w:rFonts w:ascii="Helvetica" w:eastAsia="Helvetica" w:hAnsi="Helvetica" w:cs="Helvetica"/>
          <w:i/>
          <w:iCs/>
          <w:color w:val="0070C0"/>
          <w:sz w:val="15"/>
          <w:szCs w:val="15"/>
          <w:u w:val="single"/>
        </w:rPr>
      </w:pPr>
      <w:r w:rsidRPr="702AD968">
        <w:rPr>
          <w:b/>
          <w:bCs/>
          <w:color w:val="0070C0"/>
          <w:u w:val="single"/>
        </w:rPr>
        <w:t xml:space="preserve">Exception: </w:t>
      </w:r>
      <w:r w:rsidRPr="702AD968">
        <w:rPr>
          <w:color w:val="0070C0"/>
          <w:u w:val="single"/>
        </w:rPr>
        <w:t>Where the space containing the water heater provides for air circulation sufficient for the operation of a heat pump water heater, the minimum room volume shall not be required.</w:t>
      </w:r>
    </w:p>
    <w:p w14:paraId="0D92A413" w14:textId="77777777" w:rsidR="001D68E9" w:rsidRDefault="001D68E9" w:rsidP="001D68E9">
      <w:pPr>
        <w:ind w:left="1440"/>
        <w:rPr>
          <w:color w:val="0070C0"/>
          <w:u w:val="single"/>
        </w:rPr>
      </w:pPr>
    </w:p>
    <w:p w14:paraId="4DAD197C" w14:textId="77777777" w:rsidR="001D68E9" w:rsidRDefault="001D68E9" w:rsidP="001D68E9">
      <w:pPr>
        <w:ind w:left="720"/>
        <w:rPr>
          <w:rFonts w:ascii="Helvetica" w:eastAsia="Helvetica" w:hAnsi="Helvetica" w:cs="Helvetica"/>
          <w:i/>
          <w:iCs/>
          <w:color w:val="0070C0"/>
          <w:sz w:val="15"/>
          <w:szCs w:val="15"/>
          <w:u w:val="single"/>
        </w:rPr>
      </w:pPr>
      <w:r w:rsidRPr="286F0E82">
        <w:rPr>
          <w:b/>
          <w:bCs/>
          <w:color w:val="0070C0"/>
          <w:u w:val="single"/>
        </w:rPr>
        <w:t>C405.1</w:t>
      </w:r>
      <w:r>
        <w:rPr>
          <w:b/>
          <w:bCs/>
          <w:color w:val="0070C0"/>
          <w:u w:val="single"/>
        </w:rPr>
        <w:t>7</w:t>
      </w:r>
      <w:r w:rsidRPr="286F0E82">
        <w:rPr>
          <w:b/>
          <w:bCs/>
          <w:color w:val="0070C0"/>
          <w:u w:val="single"/>
        </w:rPr>
        <w:t>.3 Non-commercial cooking.</w:t>
      </w:r>
      <w:r w:rsidRPr="286F0E82">
        <w:rPr>
          <w:color w:val="0070C0"/>
          <w:u w:val="single"/>
        </w:rPr>
        <w:t xml:space="preserve"> Locations of fossil fuel ranges, cooktops and ovens that are not commercial cooking appliances shall be provided with a dedicated individual branch circuit in accordance with all of the following:</w:t>
      </w:r>
    </w:p>
    <w:p w14:paraId="04B786D0" w14:textId="77777777" w:rsidR="001D68E9" w:rsidRDefault="001D68E9" w:rsidP="001D68E9">
      <w:pPr>
        <w:ind w:left="720"/>
        <w:rPr>
          <w:rFonts w:ascii="Helvetica" w:eastAsia="Helvetica" w:hAnsi="Helvetica" w:cs="Helvetica"/>
          <w:i/>
          <w:iCs/>
          <w:color w:val="0070C0"/>
          <w:sz w:val="15"/>
          <w:szCs w:val="15"/>
          <w:u w:val="single"/>
        </w:rPr>
      </w:pPr>
      <w:r w:rsidRPr="286F0E82">
        <w:rPr>
          <w:color w:val="0070C0"/>
          <w:u w:val="single"/>
        </w:rPr>
        <w:t>1. The branch circuit shall be rated for 208/240-volts and not less than 50 amps.</w:t>
      </w:r>
    </w:p>
    <w:p w14:paraId="0FBB8819" w14:textId="77777777" w:rsidR="001D68E9" w:rsidRDefault="001D68E9" w:rsidP="001D68E9">
      <w:pPr>
        <w:ind w:left="720"/>
        <w:rPr>
          <w:rFonts w:ascii="Helvetica" w:eastAsia="Helvetica" w:hAnsi="Helvetica" w:cs="Helvetica"/>
          <w:i/>
          <w:iCs/>
          <w:color w:val="0070C0"/>
          <w:sz w:val="15"/>
          <w:szCs w:val="15"/>
          <w:u w:val="single"/>
        </w:rPr>
      </w:pPr>
      <w:r w:rsidRPr="286F0E82">
        <w:rPr>
          <w:color w:val="0070C0"/>
          <w:u w:val="single"/>
        </w:rPr>
        <w:t>2. The branch circuit shall terminate within 3 ft (1 m) of the appliance and shall be in a location with ready access.</w:t>
      </w:r>
    </w:p>
    <w:p w14:paraId="2860D2D8" w14:textId="77777777" w:rsidR="001D68E9" w:rsidRDefault="001D68E9" w:rsidP="001D68E9">
      <w:pPr>
        <w:ind w:left="720"/>
        <w:rPr>
          <w:rFonts w:ascii="Helvetica" w:eastAsia="Helvetica" w:hAnsi="Helvetica" w:cs="Helvetica"/>
          <w:i/>
          <w:iCs/>
          <w:color w:val="0070C0"/>
          <w:sz w:val="15"/>
          <w:szCs w:val="15"/>
          <w:u w:val="single"/>
        </w:rPr>
      </w:pPr>
      <w:r w:rsidRPr="702AD968">
        <w:rPr>
          <w:color w:val="0070C0"/>
          <w:u w:val="single"/>
        </w:rPr>
        <w:t>3. The point of origin and termination of the branch circuit shall be labeled “For future electric cooking appliance”.</w:t>
      </w:r>
    </w:p>
    <w:p w14:paraId="25855EF2" w14:textId="77777777" w:rsidR="001D68E9" w:rsidRDefault="001D68E9" w:rsidP="001D68E9">
      <w:pPr>
        <w:ind w:left="720"/>
        <w:rPr>
          <w:color w:val="0070C0"/>
          <w:u w:val="single"/>
        </w:rPr>
      </w:pPr>
    </w:p>
    <w:p w14:paraId="08981F6B" w14:textId="77777777" w:rsidR="001D68E9" w:rsidRDefault="001D68E9" w:rsidP="001D68E9">
      <w:pPr>
        <w:ind w:left="720"/>
        <w:rPr>
          <w:rFonts w:ascii="Helvetica" w:eastAsia="Helvetica" w:hAnsi="Helvetica" w:cs="Helvetica"/>
          <w:i/>
          <w:iCs/>
          <w:color w:val="0070C0"/>
          <w:sz w:val="15"/>
          <w:szCs w:val="15"/>
          <w:u w:val="single"/>
        </w:rPr>
      </w:pPr>
      <w:r w:rsidRPr="702AD968">
        <w:rPr>
          <w:b/>
          <w:bCs/>
          <w:color w:val="0070C0"/>
          <w:u w:val="single"/>
        </w:rPr>
        <w:t>C405.1</w:t>
      </w:r>
      <w:r>
        <w:rPr>
          <w:b/>
          <w:bCs/>
          <w:color w:val="0070C0"/>
          <w:u w:val="single"/>
        </w:rPr>
        <w:t>7</w:t>
      </w:r>
      <w:r w:rsidRPr="702AD968">
        <w:rPr>
          <w:b/>
          <w:bCs/>
          <w:color w:val="0070C0"/>
          <w:u w:val="single"/>
        </w:rPr>
        <w:t xml:space="preserve">.4 </w:t>
      </w:r>
      <w:r>
        <w:rPr>
          <w:b/>
          <w:bCs/>
          <w:color w:val="0070C0"/>
          <w:u w:val="single"/>
        </w:rPr>
        <w:t>Non-commercial clothes</w:t>
      </w:r>
      <w:r w:rsidRPr="702AD968">
        <w:rPr>
          <w:b/>
          <w:bCs/>
          <w:color w:val="0070C0"/>
          <w:u w:val="single"/>
        </w:rPr>
        <w:t xml:space="preserve"> drying.</w:t>
      </w:r>
      <w:r w:rsidRPr="702AD968">
        <w:rPr>
          <w:color w:val="0070C0"/>
          <w:u w:val="single"/>
        </w:rPr>
        <w:t xml:space="preserve"> Locations of fossil fuel clothes drying appliances </w:t>
      </w:r>
      <w:r>
        <w:rPr>
          <w:color w:val="0070C0"/>
          <w:u w:val="single"/>
        </w:rPr>
        <w:t>that are not commercial clothes drying appliances</w:t>
      </w:r>
      <w:r w:rsidRPr="702AD968">
        <w:rPr>
          <w:color w:val="0070C0"/>
          <w:u w:val="single"/>
        </w:rPr>
        <w:t xml:space="preserve"> shall be provided with a dedicated individual branch circuit in accordance with all of the following:</w:t>
      </w:r>
    </w:p>
    <w:p w14:paraId="4EF9F382" w14:textId="77777777" w:rsidR="001D68E9" w:rsidRDefault="001D68E9" w:rsidP="001D68E9">
      <w:pPr>
        <w:ind w:left="720"/>
        <w:rPr>
          <w:rFonts w:ascii="Helvetica" w:eastAsia="Helvetica" w:hAnsi="Helvetica" w:cs="Helvetica"/>
          <w:i/>
          <w:iCs/>
          <w:color w:val="0070C0"/>
          <w:sz w:val="15"/>
          <w:szCs w:val="15"/>
          <w:u w:val="single"/>
        </w:rPr>
      </w:pPr>
      <w:r w:rsidRPr="702AD968">
        <w:rPr>
          <w:color w:val="0070C0"/>
          <w:u w:val="single"/>
        </w:rPr>
        <w:t>1. The branch circuit shall be rated for 208/240-volts and not less than 30 amps.</w:t>
      </w:r>
    </w:p>
    <w:p w14:paraId="65FF9F6F" w14:textId="77777777" w:rsidR="001D68E9" w:rsidRDefault="001D68E9" w:rsidP="001D68E9">
      <w:pPr>
        <w:ind w:left="720"/>
        <w:rPr>
          <w:rFonts w:ascii="Helvetica" w:eastAsia="Helvetica" w:hAnsi="Helvetica" w:cs="Helvetica"/>
          <w:i/>
          <w:iCs/>
          <w:color w:val="0070C0"/>
          <w:sz w:val="15"/>
          <w:szCs w:val="15"/>
          <w:u w:val="single"/>
        </w:rPr>
      </w:pPr>
      <w:r w:rsidRPr="702AD968">
        <w:rPr>
          <w:color w:val="0070C0"/>
          <w:u w:val="single"/>
        </w:rPr>
        <w:t>2. The branch circuit shall terminate within 3 ft (1 m) of the appliance and shall be in a location with ready access.</w:t>
      </w:r>
    </w:p>
    <w:p w14:paraId="1A946408" w14:textId="77777777" w:rsidR="001D68E9" w:rsidRDefault="001D68E9" w:rsidP="001D68E9">
      <w:pPr>
        <w:ind w:left="720"/>
        <w:rPr>
          <w:color w:val="0070C0"/>
          <w:u w:val="single"/>
        </w:rPr>
      </w:pPr>
      <w:r w:rsidRPr="702AD968">
        <w:rPr>
          <w:color w:val="0070C0"/>
          <w:u w:val="single"/>
        </w:rPr>
        <w:t>3. The point of origin and termination of the branch circuit shall be labeled “For future electric clothes drying appliance”.</w:t>
      </w:r>
    </w:p>
    <w:p w14:paraId="49CE404D" w14:textId="77777777" w:rsidR="001D68E9" w:rsidRDefault="001D68E9" w:rsidP="001D68E9">
      <w:pPr>
        <w:ind w:left="720"/>
        <w:rPr>
          <w:rFonts w:ascii="Helvetica" w:eastAsia="Helvetica" w:hAnsi="Helvetica" w:cs="Helvetica"/>
          <w:i/>
          <w:iCs/>
          <w:color w:val="0070C0"/>
          <w:sz w:val="15"/>
          <w:szCs w:val="15"/>
          <w:u w:val="single"/>
        </w:rPr>
      </w:pPr>
    </w:p>
    <w:p w14:paraId="0885A90F" w14:textId="77777777" w:rsidR="001D68E9" w:rsidRDefault="001D68E9" w:rsidP="001D68E9">
      <w:pPr>
        <w:ind w:left="720"/>
        <w:rPr>
          <w:rFonts w:ascii="Helvetica" w:eastAsia="Helvetica" w:hAnsi="Helvetica" w:cs="Helvetica"/>
          <w:i/>
          <w:iCs/>
          <w:color w:val="0070C0"/>
          <w:sz w:val="15"/>
          <w:szCs w:val="15"/>
          <w:u w:val="single"/>
        </w:rPr>
      </w:pPr>
      <w:r w:rsidRPr="702AD968">
        <w:rPr>
          <w:b/>
          <w:bCs/>
          <w:color w:val="0070C0"/>
          <w:u w:val="single"/>
        </w:rPr>
        <w:t>C405.1</w:t>
      </w:r>
      <w:r>
        <w:rPr>
          <w:b/>
          <w:bCs/>
          <w:color w:val="0070C0"/>
          <w:u w:val="single"/>
        </w:rPr>
        <w:t>7</w:t>
      </w:r>
      <w:r w:rsidRPr="702AD968">
        <w:rPr>
          <w:b/>
          <w:bCs/>
          <w:color w:val="0070C0"/>
          <w:u w:val="single"/>
        </w:rPr>
        <w:t xml:space="preserve">.5 Onsite Transformers. </w:t>
      </w:r>
      <w:r w:rsidRPr="702AD968">
        <w:rPr>
          <w:color w:val="0070C0"/>
          <w:u w:val="single"/>
        </w:rPr>
        <w:t>Enclosed spaces and underground vaults containing onsite electric transformers on the building side of the electric utility meter shall have sufficient space to accommodate transformers sized to serve the additional electric loads identified in C405.1</w:t>
      </w:r>
      <w:r>
        <w:rPr>
          <w:color w:val="0070C0"/>
          <w:u w:val="single"/>
        </w:rPr>
        <w:t>7</w:t>
      </w:r>
      <w:r w:rsidRPr="702AD968">
        <w:rPr>
          <w:color w:val="0070C0"/>
          <w:u w:val="single"/>
        </w:rPr>
        <w:t>.1, C405.1</w:t>
      </w:r>
      <w:r>
        <w:rPr>
          <w:color w:val="0070C0"/>
          <w:u w:val="single"/>
        </w:rPr>
        <w:t>7</w:t>
      </w:r>
      <w:r w:rsidRPr="702AD968">
        <w:rPr>
          <w:color w:val="0070C0"/>
          <w:u w:val="single"/>
        </w:rPr>
        <w:t>.2, C405.1</w:t>
      </w:r>
      <w:r>
        <w:rPr>
          <w:color w:val="0070C0"/>
          <w:u w:val="single"/>
        </w:rPr>
        <w:t>7</w:t>
      </w:r>
      <w:r w:rsidRPr="702AD968">
        <w:rPr>
          <w:color w:val="0070C0"/>
          <w:u w:val="single"/>
        </w:rPr>
        <w:t>.3 and C405.1</w:t>
      </w:r>
      <w:r>
        <w:rPr>
          <w:color w:val="0070C0"/>
          <w:u w:val="single"/>
        </w:rPr>
        <w:t>7</w:t>
      </w:r>
      <w:r w:rsidRPr="702AD968">
        <w:rPr>
          <w:color w:val="0070C0"/>
          <w:u w:val="single"/>
        </w:rPr>
        <w:t>.4.</w:t>
      </w:r>
    </w:p>
    <w:p w14:paraId="30701CE7" w14:textId="77777777" w:rsidR="00A3062A" w:rsidRPr="00A3062A" w:rsidRDefault="00A3062A" w:rsidP="001D68E9">
      <w:pPr>
        <w:tabs>
          <w:tab w:val="left" w:pos="7553"/>
        </w:tabs>
      </w:pPr>
    </w:p>
    <w:sectPr w:rsidR="00A3062A" w:rsidRPr="00A3062A" w:rsidSect="00EA0C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F66B" w14:textId="77777777" w:rsidR="00E762D3" w:rsidRDefault="00E762D3" w:rsidP="00E762D3">
      <w:r>
        <w:separator/>
      </w:r>
    </w:p>
  </w:endnote>
  <w:endnote w:type="continuationSeparator" w:id="0">
    <w:p w14:paraId="2112758C" w14:textId="77777777" w:rsidR="00E762D3" w:rsidRDefault="00E762D3" w:rsidP="00E7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eorgia Pro Cond Light">
    <w:charset w:val="00"/>
    <w:family w:val="roman"/>
    <w:pitch w:val="variable"/>
    <w:sig w:usb0="800002AF"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A046" w14:textId="468DC5B7" w:rsidR="006C65B9" w:rsidRDefault="00EA0C02" w:rsidP="000D743B">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65408" behindDoc="0" locked="0" layoutInCell="1" allowOverlap="1" wp14:anchorId="00E72366" wp14:editId="4AE4B543">
              <wp:simplePos x="0" y="0"/>
              <wp:positionH relativeFrom="column">
                <wp:posOffset>0</wp:posOffset>
              </wp:positionH>
              <wp:positionV relativeFrom="paragraph">
                <wp:posOffset>51979</wp:posOffset>
              </wp:positionV>
              <wp:extent cx="72713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9D37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11DFBED4" w14:textId="2AEDD6D4" w:rsidR="002F28A0"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w:t>
    </w:r>
    <w:r w:rsidR="00A3062A">
      <w:rPr>
        <w:rFonts w:ascii="Georgia Pro Cond Light" w:hAnsi="Georgia Pro Cond Light"/>
        <w:color w:val="75787B"/>
        <w:sz w:val="16"/>
        <w:szCs w:val="16"/>
      </w:rPr>
      <w:t xml:space="preserve"> (o)</w:t>
    </w:r>
    <w:r>
      <w:rPr>
        <w:rFonts w:ascii="Georgia Pro Cond Light" w:hAnsi="Georgia Pro Cond Light"/>
        <w:color w:val="75787B"/>
        <w:sz w:val="16"/>
        <w:szCs w:val="16"/>
      </w:rPr>
      <w:t xml:space="preserve"> </w:t>
    </w:r>
    <w:r w:rsidR="00A3062A">
      <w:rPr>
        <w:rFonts w:ascii="Georgia Pro Cond Light" w:hAnsi="Georgia Pro Cond Light"/>
        <w:color w:val="75787B"/>
        <w:sz w:val="16"/>
        <w:szCs w:val="16"/>
      </w:rPr>
      <w:t>|217.524.0565 (f) | 217.524.4449 TDD</w:t>
    </w:r>
  </w:p>
  <w:p w14:paraId="1E7F08E6" w14:textId="01573EBD" w:rsidR="000D743B"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w:t>
    </w:r>
    <w:r w:rsidR="006C65B9">
      <w:rPr>
        <w:rFonts w:ascii="Georgia Pro Cond Light" w:hAnsi="Georgia Pro Cond Light"/>
        <w:color w:val="75787B"/>
        <w:sz w:val="16"/>
        <w:szCs w:val="16"/>
      </w:rPr>
      <w:t>| 312.814.6000</w:t>
    </w:r>
    <w:r w:rsidR="00A3062A">
      <w:rPr>
        <w:rFonts w:ascii="Georgia Pro Cond Light" w:hAnsi="Georgia Pro Cond Light"/>
        <w:color w:val="75787B"/>
        <w:sz w:val="16"/>
        <w:szCs w:val="16"/>
      </w:rPr>
      <w:t xml:space="preserve"> (o) |312.814.2041 (f)</w:t>
    </w:r>
  </w:p>
  <w:p w14:paraId="7B679421" w14:textId="406D2D02" w:rsidR="006C65B9" w:rsidRPr="00A06408" w:rsidRDefault="0042728D" w:rsidP="000D743B">
    <w:pPr>
      <w:pStyle w:val="Footer"/>
      <w:jc w:val="center"/>
      <w:rPr>
        <w:rFonts w:ascii="Georgia Pro Cond Light" w:hAnsi="Georgia Pro Cond Light"/>
        <w:color w:val="75787B"/>
        <w:sz w:val="16"/>
        <w:szCs w:val="16"/>
      </w:rPr>
    </w:pPr>
    <w:hyperlink r:id="rId1" w:history="1">
      <w:r w:rsidR="006C65B9" w:rsidRPr="00A06408">
        <w:rPr>
          <w:rStyle w:val="Hyperlink"/>
          <w:rFonts w:ascii="Georgia Pro Cond Light" w:hAnsi="Georgia Pro Cond Light"/>
          <w:color w:val="75787B"/>
          <w:sz w:val="16"/>
          <w:szCs w:val="16"/>
          <w:u w:val="none"/>
        </w:rPr>
        <w:t>www.illino</w:t>
      </w:r>
      <w:r w:rsidR="00A06408" w:rsidRPr="00A06408">
        <w:rPr>
          <w:rStyle w:val="Hyperlink"/>
          <w:rFonts w:ascii="Georgia Pro Cond Light" w:hAnsi="Georgia Pro Cond Light"/>
          <w:color w:val="75787B"/>
          <w:sz w:val="16"/>
          <w:szCs w:val="16"/>
          <w:u w:val="none"/>
        </w:rPr>
        <w:t>i</w:t>
      </w:r>
      <w:r w:rsidR="006C65B9" w:rsidRPr="00A06408">
        <w:rPr>
          <w:rStyle w:val="Hyperlink"/>
          <w:rFonts w:ascii="Georgia Pro Cond Light" w:hAnsi="Georgia Pro Cond Light"/>
          <w:color w:val="75787B"/>
          <w:sz w:val="16"/>
          <w:szCs w:val="16"/>
          <w:u w:val="none"/>
        </w:rPr>
        <w:t>s.gov/CDB</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40D3" w14:textId="77777777" w:rsidR="00951F77" w:rsidRDefault="00951F77" w:rsidP="00951F77">
    <w:pPr>
      <w:ind w:left="-180"/>
      <w:rPr>
        <w:color w:val="808080" w:themeColor="background1" w:themeShade="80"/>
        <w:sz w:val="16"/>
        <w:szCs w:val="16"/>
      </w:rPr>
    </w:pPr>
  </w:p>
  <w:p w14:paraId="379EAB4E" w14:textId="77777777" w:rsidR="00951F77" w:rsidRDefault="00951F77" w:rsidP="00951F77">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71552" behindDoc="0" locked="0" layoutInCell="1" allowOverlap="1" wp14:anchorId="081F4A20" wp14:editId="336B5184">
              <wp:simplePos x="0" y="0"/>
              <wp:positionH relativeFrom="column">
                <wp:posOffset>0</wp:posOffset>
              </wp:positionH>
              <wp:positionV relativeFrom="paragraph">
                <wp:posOffset>51979</wp:posOffset>
              </wp:positionV>
              <wp:extent cx="727138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B34F7"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5D1EA235"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 (o) |217.524.0565 (f) | 217.524.4449 TDD</w:t>
    </w:r>
  </w:p>
  <w:p w14:paraId="7B41A10B"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 312.814.6000 (o) |312.814.2041 (f)</w:t>
    </w:r>
  </w:p>
  <w:p w14:paraId="3CC19A8B" w14:textId="18E153B1" w:rsidR="00951F77" w:rsidRPr="0077283B" w:rsidRDefault="0042728D" w:rsidP="00951F77">
    <w:pPr>
      <w:pStyle w:val="Footer"/>
      <w:jc w:val="center"/>
      <w:rPr>
        <w:rFonts w:ascii="Georgia Pro Cond Light" w:hAnsi="Georgia Pro Cond Light"/>
        <w:sz w:val="16"/>
        <w:szCs w:val="16"/>
      </w:rPr>
    </w:pPr>
    <w:hyperlink r:id="rId1" w:history="1">
      <w:r w:rsidR="0077283B" w:rsidRPr="0077283B">
        <w:rPr>
          <w:rStyle w:val="Hyperlink"/>
          <w:rFonts w:ascii="Georgia Pro Cond Light" w:hAnsi="Georgia Pro Cond Light"/>
          <w:color w:val="auto"/>
          <w:sz w:val="16"/>
          <w:szCs w:val="16"/>
        </w:rPr>
        <w:t>https://cdb.illinois.gov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BC9C" w14:textId="77777777" w:rsidR="00E762D3" w:rsidRDefault="00E762D3" w:rsidP="00E762D3">
      <w:r>
        <w:separator/>
      </w:r>
    </w:p>
  </w:footnote>
  <w:footnote w:type="continuationSeparator" w:id="0">
    <w:p w14:paraId="469CFF6C" w14:textId="77777777" w:rsidR="00E762D3" w:rsidRDefault="00E762D3" w:rsidP="00E7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F43" w14:textId="2B8B0056" w:rsidR="00951F77" w:rsidRDefault="00305E35" w:rsidP="00951F77">
    <w:pPr>
      <w:pStyle w:val="Header"/>
    </w:pPr>
    <w:r>
      <w:rPr>
        <w:rFonts w:ascii="Georgia" w:hAnsi="Georgia"/>
        <w:noProof/>
        <w:sz w:val="20"/>
      </w:rPr>
      <mc:AlternateContent>
        <mc:Choice Requires="wps">
          <w:drawing>
            <wp:anchor distT="0" distB="0" distL="114300" distR="114300" simplePos="0" relativeHeight="251669504" behindDoc="0" locked="0" layoutInCell="1" allowOverlap="1" wp14:anchorId="3C9556BB" wp14:editId="0E98B704">
              <wp:simplePos x="0" y="0"/>
              <wp:positionH relativeFrom="margin">
                <wp:align>left</wp:align>
              </wp:positionH>
              <wp:positionV relativeFrom="paragraph">
                <wp:posOffset>1246822</wp:posOffset>
              </wp:positionV>
              <wp:extent cx="72713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7D419" id="Straight Connector 9"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98.15pt" to="572.5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" strokecolor="#d0d0ce" strokeweight="1pt">
              <v:stroke joinstyle="miter"/>
              <w10:wrap anchorx="margin"/>
            </v:line>
          </w:pict>
        </mc:Fallback>
      </mc:AlternateContent>
    </w:r>
    <w:r>
      <w:rPr>
        <w:rFonts w:ascii="Georgia" w:hAnsi="Georgia"/>
        <w:noProof/>
        <w:sz w:val="20"/>
      </w:rPr>
      <mc:AlternateContent>
        <mc:Choice Requires="wps">
          <w:drawing>
            <wp:anchor distT="0" distB="0" distL="114300" distR="114300" simplePos="0" relativeHeight="251667456" behindDoc="0" locked="0" layoutInCell="1" allowOverlap="1" wp14:anchorId="514EF10A" wp14:editId="53939B1C">
              <wp:simplePos x="0" y="0"/>
              <wp:positionH relativeFrom="column">
                <wp:posOffset>5295900</wp:posOffset>
              </wp:positionH>
              <wp:positionV relativeFrom="paragraph">
                <wp:posOffset>-228600</wp:posOffset>
              </wp:positionV>
              <wp:extent cx="1966595" cy="1476375"/>
              <wp:effectExtent l="0" t="0" r="0" b="9525"/>
              <wp:wrapTopAndBottom/>
              <wp:docPr id="10" name="Text Box 10"/>
              <wp:cNvGraphicFramePr/>
              <a:graphic xmlns:a="http://schemas.openxmlformats.org/drawingml/2006/main">
                <a:graphicData uri="http://schemas.microsoft.com/office/word/2010/wordprocessingShape">
                  <wps:wsp>
                    <wps:cNvSpPr txBox="1"/>
                    <wps:spPr>
                      <a:xfrm>
                        <a:off x="0" y="0"/>
                        <a:ext cx="1966595" cy="1476375"/>
                      </a:xfrm>
                      <a:prstGeom prst="rect">
                        <a:avLst/>
                      </a:prstGeom>
                      <a:solidFill>
                        <a:schemeClr val="lt1"/>
                      </a:solidFill>
                      <a:ln w="6350">
                        <a:noFill/>
                      </a:ln>
                    </wps:spPr>
                    <wps:txbx>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EF10A" id="_x0000_t202" coordsize="21600,21600" o:spt="202" path="m,l,21600r21600,l21600,xe">
              <v:stroke joinstyle="miter"/>
              <v:path gradientshapeok="t" o:connecttype="rect"/>
            </v:shapetype>
            <v:shape id="Text Box 10" o:spid="_x0000_s1026" type="#_x0000_t202" style="position:absolute;margin-left:417pt;margin-top:-18pt;width:154.8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" fillcolor="white [3201]" stroked="f" strokeweight=".5pt">
              <v:textbox inset="0,0,0,0">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v:textbox>
              <w10:wrap type="topAndBottom"/>
            </v:shape>
          </w:pict>
        </mc:Fallback>
      </mc:AlternateContent>
    </w:r>
    <w:r w:rsidR="00845731" w:rsidRPr="002C6ACA">
      <w:rPr>
        <w:b/>
        <w:bCs/>
        <w:noProof/>
      </w:rPr>
      <w:drawing>
        <wp:anchor distT="0" distB="0" distL="114300" distR="114300" simplePos="0" relativeHeight="251668480" behindDoc="1" locked="0" layoutInCell="1" allowOverlap="1" wp14:anchorId="041E7AA7" wp14:editId="2454249E">
          <wp:simplePos x="0" y="0"/>
          <wp:positionH relativeFrom="margin">
            <wp:align>left</wp:align>
          </wp:positionH>
          <wp:positionV relativeFrom="margin">
            <wp:posOffset>-1347289</wp:posOffset>
          </wp:positionV>
          <wp:extent cx="2853690" cy="1127125"/>
          <wp:effectExtent l="0" t="0" r="3810" b="0"/>
          <wp:wrapTight wrapText="bothSides">
            <wp:wrapPolygon edited="0">
              <wp:start x="0" y="0"/>
              <wp:lineTo x="0" y="21174"/>
              <wp:lineTo x="21485" y="21174"/>
              <wp:lineTo x="2148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796"/>
                  <a:stretch/>
                </pic:blipFill>
                <pic:spPr bwMode="auto">
                  <a:xfrm>
                    <a:off x="0" y="0"/>
                    <a:ext cx="2854196" cy="1127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CD7C"/>
    <w:multiLevelType w:val="hybridMultilevel"/>
    <w:tmpl w:val="F90E5110"/>
    <w:lvl w:ilvl="0" w:tplc="3AA8A2E6">
      <w:start w:val="1"/>
      <w:numFmt w:val="decimal"/>
      <w:lvlText w:val="%1."/>
      <w:lvlJc w:val="left"/>
      <w:pPr>
        <w:ind w:left="720" w:hanging="360"/>
      </w:pPr>
    </w:lvl>
    <w:lvl w:ilvl="1" w:tplc="CE507D9A">
      <w:start w:val="1"/>
      <w:numFmt w:val="lowerLetter"/>
      <w:lvlText w:val="%2."/>
      <w:lvlJc w:val="left"/>
      <w:pPr>
        <w:ind w:left="1440" w:hanging="360"/>
      </w:pPr>
    </w:lvl>
    <w:lvl w:ilvl="2" w:tplc="E0721D3C">
      <w:start w:val="1"/>
      <w:numFmt w:val="lowerRoman"/>
      <w:lvlText w:val="%3."/>
      <w:lvlJc w:val="right"/>
      <w:pPr>
        <w:ind w:left="2160" w:hanging="180"/>
      </w:pPr>
    </w:lvl>
    <w:lvl w:ilvl="3" w:tplc="E6C6B984">
      <w:start w:val="1"/>
      <w:numFmt w:val="decimal"/>
      <w:lvlText w:val="%4."/>
      <w:lvlJc w:val="left"/>
      <w:pPr>
        <w:ind w:left="2880" w:hanging="360"/>
      </w:pPr>
    </w:lvl>
    <w:lvl w:ilvl="4" w:tplc="AFB4F9DC">
      <w:start w:val="1"/>
      <w:numFmt w:val="lowerLetter"/>
      <w:lvlText w:val="%5."/>
      <w:lvlJc w:val="left"/>
      <w:pPr>
        <w:ind w:left="3600" w:hanging="360"/>
      </w:pPr>
    </w:lvl>
    <w:lvl w:ilvl="5" w:tplc="31DE7948">
      <w:start w:val="1"/>
      <w:numFmt w:val="lowerRoman"/>
      <w:lvlText w:val="%6."/>
      <w:lvlJc w:val="right"/>
      <w:pPr>
        <w:ind w:left="4320" w:hanging="180"/>
      </w:pPr>
    </w:lvl>
    <w:lvl w:ilvl="6" w:tplc="3A588B20">
      <w:start w:val="1"/>
      <w:numFmt w:val="decimal"/>
      <w:lvlText w:val="%7."/>
      <w:lvlJc w:val="left"/>
      <w:pPr>
        <w:ind w:left="5040" w:hanging="360"/>
      </w:pPr>
    </w:lvl>
    <w:lvl w:ilvl="7" w:tplc="C0981B2E">
      <w:start w:val="1"/>
      <w:numFmt w:val="lowerLetter"/>
      <w:lvlText w:val="%8."/>
      <w:lvlJc w:val="left"/>
      <w:pPr>
        <w:ind w:left="5760" w:hanging="360"/>
      </w:pPr>
    </w:lvl>
    <w:lvl w:ilvl="8" w:tplc="2C260B40">
      <w:start w:val="1"/>
      <w:numFmt w:val="lowerRoman"/>
      <w:lvlText w:val="%9."/>
      <w:lvlJc w:val="right"/>
      <w:pPr>
        <w:ind w:left="6480" w:hanging="180"/>
      </w:pPr>
    </w:lvl>
  </w:abstractNum>
  <w:abstractNum w:abstractNumId="1" w15:restartNumberingAfterBreak="0">
    <w:nsid w:val="0A5DC6A5"/>
    <w:multiLevelType w:val="hybridMultilevel"/>
    <w:tmpl w:val="5EA8D748"/>
    <w:lvl w:ilvl="0" w:tplc="6DCA579E">
      <w:start w:val="1"/>
      <w:numFmt w:val="decimal"/>
      <w:lvlText w:val="%1."/>
      <w:lvlJc w:val="left"/>
      <w:pPr>
        <w:ind w:left="1800" w:hanging="360"/>
      </w:pPr>
    </w:lvl>
    <w:lvl w:ilvl="1" w:tplc="A9B2A102">
      <w:start w:val="1"/>
      <w:numFmt w:val="lowerLetter"/>
      <w:lvlText w:val="%2."/>
      <w:lvlJc w:val="left"/>
      <w:pPr>
        <w:ind w:left="2520" w:hanging="360"/>
      </w:pPr>
    </w:lvl>
    <w:lvl w:ilvl="2" w:tplc="5C0CCDE0">
      <w:start w:val="1"/>
      <w:numFmt w:val="lowerRoman"/>
      <w:lvlText w:val="%3."/>
      <w:lvlJc w:val="right"/>
      <w:pPr>
        <w:ind w:left="3240" w:hanging="180"/>
      </w:pPr>
    </w:lvl>
    <w:lvl w:ilvl="3" w:tplc="9BF82042">
      <w:start w:val="1"/>
      <w:numFmt w:val="decimal"/>
      <w:lvlText w:val="%4."/>
      <w:lvlJc w:val="left"/>
      <w:pPr>
        <w:ind w:left="3960" w:hanging="360"/>
      </w:pPr>
    </w:lvl>
    <w:lvl w:ilvl="4" w:tplc="0BA635E8">
      <w:start w:val="1"/>
      <w:numFmt w:val="lowerLetter"/>
      <w:lvlText w:val="%5."/>
      <w:lvlJc w:val="left"/>
      <w:pPr>
        <w:ind w:left="4680" w:hanging="360"/>
      </w:pPr>
    </w:lvl>
    <w:lvl w:ilvl="5" w:tplc="6C72F080">
      <w:start w:val="1"/>
      <w:numFmt w:val="lowerRoman"/>
      <w:lvlText w:val="%6."/>
      <w:lvlJc w:val="right"/>
      <w:pPr>
        <w:ind w:left="5400" w:hanging="180"/>
      </w:pPr>
    </w:lvl>
    <w:lvl w:ilvl="6" w:tplc="114E43F6">
      <w:start w:val="1"/>
      <w:numFmt w:val="decimal"/>
      <w:lvlText w:val="%7."/>
      <w:lvlJc w:val="left"/>
      <w:pPr>
        <w:ind w:left="6120" w:hanging="360"/>
      </w:pPr>
    </w:lvl>
    <w:lvl w:ilvl="7" w:tplc="955A1FD6">
      <w:start w:val="1"/>
      <w:numFmt w:val="lowerLetter"/>
      <w:lvlText w:val="%8."/>
      <w:lvlJc w:val="left"/>
      <w:pPr>
        <w:ind w:left="6840" w:hanging="360"/>
      </w:pPr>
    </w:lvl>
    <w:lvl w:ilvl="8" w:tplc="DA8CAC68">
      <w:start w:val="1"/>
      <w:numFmt w:val="lowerRoman"/>
      <w:lvlText w:val="%9."/>
      <w:lvlJc w:val="right"/>
      <w:pPr>
        <w:ind w:left="7560" w:hanging="180"/>
      </w:pPr>
    </w:lvl>
  </w:abstractNum>
  <w:abstractNum w:abstractNumId="2" w15:restartNumberingAfterBreak="0">
    <w:nsid w:val="1370581B"/>
    <w:multiLevelType w:val="multilevel"/>
    <w:tmpl w:val="E17AAD84"/>
    <w:lvl w:ilvl="0">
      <w:start w:val="1"/>
      <w:numFmt w:val="decimal"/>
      <w:lvlText w:val="%1."/>
      <w:lvlJc w:val="left"/>
      <w:pPr>
        <w:ind w:left="1120" w:hanging="720"/>
      </w:pPr>
      <w:rPr>
        <w:rFonts w:ascii="Times New Roman" w:eastAsia="Times New Roman" w:hAnsi="Times New Roman" w:cs="Times New Roman" w:hint="default"/>
        <w:b w:val="0"/>
        <w:bCs w:val="0"/>
        <w:i w:val="0"/>
        <w:iCs w:val="0"/>
        <w:color w:val="FF0000"/>
        <w:w w:val="100"/>
        <w:sz w:val="20"/>
        <w:szCs w:val="24"/>
        <w:u w:val="none" w:color="376D95"/>
      </w:rPr>
    </w:lvl>
    <w:lvl w:ilvl="1">
      <w:start w:val="1"/>
      <w:numFmt w:val="decimal"/>
      <w:lvlText w:val="%1.%2"/>
      <w:lvlJc w:val="left"/>
      <w:pPr>
        <w:ind w:left="1120" w:hanging="420"/>
        <w:jc w:val="right"/>
      </w:pPr>
      <w:rPr>
        <w:rFonts w:ascii="Times New Roman" w:eastAsia="Times New Roman" w:hAnsi="Times New Roman" w:cs="Times New Roman" w:hint="default"/>
        <w:b w:val="0"/>
        <w:bCs w:val="0"/>
        <w:i w:val="0"/>
        <w:iCs w:val="0"/>
        <w:color w:val="FF0000"/>
        <w:w w:val="100"/>
        <w:sz w:val="20"/>
        <w:szCs w:val="24"/>
        <w:u w:val="none" w:color="376D95"/>
      </w:rPr>
    </w:lvl>
    <w:lvl w:ilvl="2">
      <w:start w:val="1"/>
      <w:numFmt w:val="decimal"/>
      <w:lvlText w:val="%1.%2.%3."/>
      <w:lvlJc w:val="left"/>
      <w:pPr>
        <w:ind w:left="2080" w:hanging="66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044" w:hanging="660"/>
      </w:pPr>
      <w:rPr>
        <w:rFonts w:hint="default"/>
      </w:rPr>
    </w:lvl>
    <w:lvl w:ilvl="4">
      <w:numFmt w:val="bullet"/>
      <w:lvlText w:val="•"/>
      <w:lvlJc w:val="left"/>
      <w:pPr>
        <w:ind w:left="5026" w:hanging="660"/>
      </w:pPr>
      <w:rPr>
        <w:rFonts w:hint="default"/>
      </w:rPr>
    </w:lvl>
    <w:lvl w:ilvl="5">
      <w:numFmt w:val="bullet"/>
      <w:lvlText w:val="•"/>
      <w:lvlJc w:val="left"/>
      <w:pPr>
        <w:ind w:left="6008" w:hanging="660"/>
      </w:pPr>
      <w:rPr>
        <w:rFonts w:hint="default"/>
      </w:rPr>
    </w:lvl>
    <w:lvl w:ilvl="6">
      <w:numFmt w:val="bullet"/>
      <w:lvlText w:val="•"/>
      <w:lvlJc w:val="left"/>
      <w:pPr>
        <w:ind w:left="6991" w:hanging="660"/>
      </w:pPr>
      <w:rPr>
        <w:rFonts w:hint="default"/>
      </w:rPr>
    </w:lvl>
    <w:lvl w:ilvl="7">
      <w:numFmt w:val="bullet"/>
      <w:lvlText w:val="•"/>
      <w:lvlJc w:val="left"/>
      <w:pPr>
        <w:ind w:left="7973" w:hanging="660"/>
      </w:pPr>
      <w:rPr>
        <w:rFonts w:hint="default"/>
      </w:rPr>
    </w:lvl>
    <w:lvl w:ilvl="8">
      <w:numFmt w:val="bullet"/>
      <w:lvlText w:val="•"/>
      <w:lvlJc w:val="left"/>
      <w:pPr>
        <w:ind w:left="8955" w:hanging="660"/>
      </w:pPr>
      <w:rPr>
        <w:rFonts w:hint="default"/>
      </w:rPr>
    </w:lvl>
  </w:abstractNum>
  <w:abstractNum w:abstractNumId="3" w15:restartNumberingAfterBreak="0">
    <w:nsid w:val="216D0DE0"/>
    <w:multiLevelType w:val="hybridMultilevel"/>
    <w:tmpl w:val="0186E4E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3FF3089"/>
    <w:multiLevelType w:val="multilevel"/>
    <w:tmpl w:val="BE30D1B0"/>
    <w:lvl w:ilvl="0">
      <w:start w:val="1"/>
      <w:numFmt w:val="decimal"/>
      <w:lvlText w:val="%1"/>
      <w:lvlJc w:val="left"/>
      <w:pPr>
        <w:ind w:left="2020" w:hanging="600"/>
      </w:pPr>
      <w:rPr>
        <w:rFonts w:hint="default"/>
      </w:rPr>
    </w:lvl>
    <w:lvl w:ilvl="1">
      <w:start w:val="1"/>
      <w:numFmt w:val="decimal"/>
      <w:lvlText w:val="%1.%2"/>
      <w:lvlJc w:val="left"/>
      <w:pPr>
        <w:ind w:left="2020" w:hanging="600"/>
      </w:pPr>
      <w:rPr>
        <w:rFonts w:hint="default"/>
      </w:rPr>
    </w:lvl>
    <w:lvl w:ilvl="2">
      <w:start w:val="2"/>
      <w:numFmt w:val="decimal"/>
      <w:lvlText w:val="%1.%2.%3"/>
      <w:lvlJc w:val="left"/>
      <w:pPr>
        <w:ind w:left="2020" w:hanging="60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690" w:hanging="600"/>
      </w:pPr>
      <w:rPr>
        <w:rFonts w:hint="default"/>
      </w:rPr>
    </w:lvl>
    <w:lvl w:ilvl="4">
      <w:numFmt w:val="bullet"/>
      <w:lvlText w:val="•"/>
      <w:lvlJc w:val="left"/>
      <w:pPr>
        <w:ind w:left="5580" w:hanging="600"/>
      </w:pPr>
      <w:rPr>
        <w:rFonts w:hint="default"/>
      </w:rPr>
    </w:lvl>
    <w:lvl w:ilvl="5">
      <w:numFmt w:val="bullet"/>
      <w:lvlText w:val="•"/>
      <w:lvlJc w:val="left"/>
      <w:pPr>
        <w:ind w:left="6470" w:hanging="600"/>
      </w:pPr>
      <w:rPr>
        <w:rFonts w:hint="default"/>
      </w:rPr>
    </w:lvl>
    <w:lvl w:ilvl="6">
      <w:numFmt w:val="bullet"/>
      <w:lvlText w:val="•"/>
      <w:lvlJc w:val="left"/>
      <w:pPr>
        <w:ind w:left="7360" w:hanging="600"/>
      </w:pPr>
      <w:rPr>
        <w:rFonts w:hint="default"/>
      </w:rPr>
    </w:lvl>
    <w:lvl w:ilvl="7">
      <w:numFmt w:val="bullet"/>
      <w:lvlText w:val="•"/>
      <w:lvlJc w:val="left"/>
      <w:pPr>
        <w:ind w:left="8250" w:hanging="600"/>
      </w:pPr>
      <w:rPr>
        <w:rFonts w:hint="default"/>
      </w:rPr>
    </w:lvl>
    <w:lvl w:ilvl="8">
      <w:numFmt w:val="bullet"/>
      <w:lvlText w:val="•"/>
      <w:lvlJc w:val="left"/>
      <w:pPr>
        <w:ind w:left="9140" w:hanging="600"/>
      </w:pPr>
      <w:rPr>
        <w:rFonts w:hint="default"/>
      </w:rPr>
    </w:lvl>
  </w:abstractNum>
  <w:abstractNum w:abstractNumId="5" w15:restartNumberingAfterBreak="0">
    <w:nsid w:val="25CC390D"/>
    <w:multiLevelType w:val="hybridMultilevel"/>
    <w:tmpl w:val="EA5EA21A"/>
    <w:lvl w:ilvl="0" w:tplc="3936149E">
      <w:start w:val="1"/>
      <w:numFmt w:val="decimal"/>
      <w:lvlText w:val="%1."/>
      <w:lvlJc w:val="left"/>
      <w:pPr>
        <w:ind w:left="114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304E7F70">
      <w:start w:val="1"/>
      <w:numFmt w:val="decimal"/>
      <w:lvlText w:val="%2."/>
      <w:lvlJc w:val="left"/>
      <w:pPr>
        <w:ind w:left="1739"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2" w:tplc="6E065EF4">
      <w:numFmt w:val="bullet"/>
      <w:lvlText w:val="•"/>
      <w:lvlJc w:val="left"/>
      <w:pPr>
        <w:ind w:left="2782" w:hanging="382"/>
      </w:pPr>
      <w:rPr>
        <w:rFonts w:hint="default"/>
        <w:lang w:val="en-US" w:eastAsia="en-US" w:bidi="ar-SA"/>
      </w:rPr>
    </w:lvl>
    <w:lvl w:ilvl="3" w:tplc="2FECF808">
      <w:numFmt w:val="bullet"/>
      <w:lvlText w:val="•"/>
      <w:lvlJc w:val="left"/>
      <w:pPr>
        <w:ind w:left="3824" w:hanging="382"/>
      </w:pPr>
      <w:rPr>
        <w:rFonts w:hint="default"/>
        <w:lang w:val="en-US" w:eastAsia="en-US" w:bidi="ar-SA"/>
      </w:rPr>
    </w:lvl>
    <w:lvl w:ilvl="4" w:tplc="16CCF426">
      <w:numFmt w:val="bullet"/>
      <w:lvlText w:val="•"/>
      <w:lvlJc w:val="left"/>
      <w:pPr>
        <w:ind w:left="4866" w:hanging="382"/>
      </w:pPr>
      <w:rPr>
        <w:rFonts w:hint="default"/>
        <w:lang w:val="en-US" w:eastAsia="en-US" w:bidi="ar-SA"/>
      </w:rPr>
    </w:lvl>
    <w:lvl w:ilvl="5" w:tplc="17A46730">
      <w:numFmt w:val="bullet"/>
      <w:lvlText w:val="•"/>
      <w:lvlJc w:val="left"/>
      <w:pPr>
        <w:ind w:left="5908" w:hanging="382"/>
      </w:pPr>
      <w:rPr>
        <w:rFonts w:hint="default"/>
        <w:lang w:val="en-US" w:eastAsia="en-US" w:bidi="ar-SA"/>
      </w:rPr>
    </w:lvl>
    <w:lvl w:ilvl="6" w:tplc="12F0F20C">
      <w:numFmt w:val="bullet"/>
      <w:lvlText w:val="•"/>
      <w:lvlJc w:val="left"/>
      <w:pPr>
        <w:ind w:left="6951" w:hanging="382"/>
      </w:pPr>
      <w:rPr>
        <w:rFonts w:hint="default"/>
        <w:lang w:val="en-US" w:eastAsia="en-US" w:bidi="ar-SA"/>
      </w:rPr>
    </w:lvl>
    <w:lvl w:ilvl="7" w:tplc="62582672">
      <w:numFmt w:val="bullet"/>
      <w:lvlText w:val="•"/>
      <w:lvlJc w:val="left"/>
      <w:pPr>
        <w:ind w:left="7993" w:hanging="382"/>
      </w:pPr>
      <w:rPr>
        <w:rFonts w:hint="default"/>
        <w:lang w:val="en-US" w:eastAsia="en-US" w:bidi="ar-SA"/>
      </w:rPr>
    </w:lvl>
    <w:lvl w:ilvl="8" w:tplc="461AD7DA">
      <w:numFmt w:val="bullet"/>
      <w:lvlText w:val="•"/>
      <w:lvlJc w:val="left"/>
      <w:pPr>
        <w:ind w:left="9035" w:hanging="382"/>
      </w:pPr>
      <w:rPr>
        <w:rFonts w:hint="default"/>
        <w:lang w:val="en-US" w:eastAsia="en-US" w:bidi="ar-SA"/>
      </w:rPr>
    </w:lvl>
  </w:abstractNum>
  <w:abstractNum w:abstractNumId="6" w15:restartNumberingAfterBreak="0">
    <w:nsid w:val="2CD9377A"/>
    <w:multiLevelType w:val="hybridMultilevel"/>
    <w:tmpl w:val="67D4C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64BB5"/>
    <w:multiLevelType w:val="hybridMultilevel"/>
    <w:tmpl w:val="D18205A4"/>
    <w:lvl w:ilvl="0" w:tplc="63926D10">
      <w:start w:val="1"/>
      <w:numFmt w:val="decimal"/>
      <w:lvlText w:val="%1."/>
      <w:lvlJc w:val="left"/>
      <w:pPr>
        <w:ind w:left="1120" w:hanging="720"/>
      </w:pPr>
      <w:rPr>
        <w:rFonts w:ascii="Times New Roman" w:eastAsia="Times New Roman" w:hAnsi="Times New Roman" w:cs="Times New Roman" w:hint="default"/>
        <w:b w:val="0"/>
        <w:bCs w:val="0"/>
        <w:i w:val="0"/>
        <w:iCs w:val="0"/>
        <w:strike/>
        <w:color w:val="B5082D"/>
        <w:w w:val="100"/>
        <w:sz w:val="24"/>
        <w:szCs w:val="24"/>
      </w:rPr>
    </w:lvl>
    <w:lvl w:ilvl="1" w:tplc="A1E2D242">
      <w:start w:val="1"/>
      <w:numFmt w:val="lowerLetter"/>
      <w:lvlText w:val="%2."/>
      <w:lvlJc w:val="left"/>
      <w:pPr>
        <w:ind w:left="1120" w:hanging="720"/>
      </w:pPr>
      <w:rPr>
        <w:rFonts w:ascii="Times New Roman" w:eastAsia="Times New Roman" w:hAnsi="Times New Roman" w:cs="Times New Roman" w:hint="default"/>
        <w:b w:val="0"/>
        <w:bCs w:val="0"/>
        <w:i w:val="0"/>
        <w:iCs w:val="0"/>
        <w:color w:val="FF0000"/>
        <w:spacing w:val="-1"/>
        <w:w w:val="100"/>
        <w:sz w:val="20"/>
        <w:szCs w:val="24"/>
        <w:u w:val="none" w:color="376D95"/>
      </w:rPr>
    </w:lvl>
    <w:lvl w:ilvl="2" w:tplc="D0724C00">
      <w:start w:val="1"/>
      <w:numFmt w:val="decimal"/>
      <w:lvlText w:val="%3."/>
      <w:lvlJc w:val="left"/>
      <w:pPr>
        <w:ind w:left="1840" w:hanging="720"/>
      </w:pPr>
      <w:rPr>
        <w:rFonts w:ascii="Times New Roman" w:eastAsia="Times New Roman" w:hAnsi="Times New Roman" w:cs="Times New Roman" w:hint="default"/>
        <w:b w:val="0"/>
        <w:bCs w:val="0"/>
        <w:i w:val="0"/>
        <w:iCs w:val="0"/>
        <w:color w:val="FF0000"/>
        <w:w w:val="100"/>
        <w:sz w:val="20"/>
        <w:szCs w:val="24"/>
        <w:u w:val="none" w:color="376D95"/>
      </w:rPr>
    </w:lvl>
    <w:lvl w:ilvl="3" w:tplc="8CE22C38">
      <w:numFmt w:val="bullet"/>
      <w:lvlText w:val="•"/>
      <w:lvlJc w:val="left"/>
      <w:pPr>
        <w:ind w:left="3857" w:hanging="720"/>
      </w:pPr>
      <w:rPr>
        <w:rFonts w:hint="default"/>
      </w:rPr>
    </w:lvl>
    <w:lvl w:ilvl="4" w:tplc="B948B09E">
      <w:numFmt w:val="bullet"/>
      <w:lvlText w:val="•"/>
      <w:lvlJc w:val="left"/>
      <w:pPr>
        <w:ind w:left="4866" w:hanging="720"/>
      </w:pPr>
      <w:rPr>
        <w:rFonts w:hint="default"/>
      </w:rPr>
    </w:lvl>
    <w:lvl w:ilvl="5" w:tplc="5022A8B8">
      <w:numFmt w:val="bullet"/>
      <w:lvlText w:val="•"/>
      <w:lvlJc w:val="left"/>
      <w:pPr>
        <w:ind w:left="5875" w:hanging="720"/>
      </w:pPr>
      <w:rPr>
        <w:rFonts w:hint="default"/>
      </w:rPr>
    </w:lvl>
    <w:lvl w:ilvl="6" w:tplc="15244718">
      <w:numFmt w:val="bullet"/>
      <w:lvlText w:val="•"/>
      <w:lvlJc w:val="left"/>
      <w:pPr>
        <w:ind w:left="6884" w:hanging="720"/>
      </w:pPr>
      <w:rPr>
        <w:rFonts w:hint="default"/>
      </w:rPr>
    </w:lvl>
    <w:lvl w:ilvl="7" w:tplc="CC00BD00">
      <w:numFmt w:val="bullet"/>
      <w:lvlText w:val="•"/>
      <w:lvlJc w:val="left"/>
      <w:pPr>
        <w:ind w:left="7893" w:hanging="720"/>
      </w:pPr>
      <w:rPr>
        <w:rFonts w:hint="default"/>
      </w:rPr>
    </w:lvl>
    <w:lvl w:ilvl="8" w:tplc="49C09776">
      <w:numFmt w:val="bullet"/>
      <w:lvlText w:val="•"/>
      <w:lvlJc w:val="left"/>
      <w:pPr>
        <w:ind w:left="8902" w:hanging="720"/>
      </w:pPr>
      <w:rPr>
        <w:rFonts w:hint="default"/>
      </w:rPr>
    </w:lvl>
  </w:abstractNum>
  <w:abstractNum w:abstractNumId="8" w15:restartNumberingAfterBreak="0">
    <w:nsid w:val="46E21E17"/>
    <w:multiLevelType w:val="hybridMultilevel"/>
    <w:tmpl w:val="2128806E"/>
    <w:lvl w:ilvl="0" w:tplc="9A2E46E0">
      <w:start w:val="1"/>
      <w:numFmt w:val="decimal"/>
      <w:lvlText w:val="%1."/>
      <w:lvlJc w:val="left"/>
      <w:pPr>
        <w:ind w:left="660" w:hanging="360"/>
      </w:pPr>
      <w:rPr>
        <w:rFonts w:ascii="Times New Roman" w:eastAsia="Times New Roman" w:hAnsi="Times New Roman" w:hint="default"/>
        <w:spacing w:val="1"/>
        <w:w w:val="99"/>
        <w:sz w:val="20"/>
        <w:szCs w:val="20"/>
      </w:rPr>
    </w:lvl>
    <w:lvl w:ilvl="1" w:tplc="7FAA1D68">
      <w:start w:val="1"/>
      <w:numFmt w:val="decimal"/>
      <w:lvlText w:val="%2."/>
      <w:lvlJc w:val="left"/>
      <w:pPr>
        <w:ind w:left="840" w:hanging="360"/>
      </w:pPr>
      <w:rPr>
        <w:rFonts w:ascii="Times New Roman" w:eastAsia="Times New Roman" w:hAnsi="Times New Roman" w:hint="default"/>
        <w:spacing w:val="1"/>
        <w:w w:val="99"/>
        <w:sz w:val="20"/>
        <w:szCs w:val="20"/>
      </w:rPr>
    </w:lvl>
    <w:lvl w:ilvl="2" w:tplc="858AA428">
      <w:start w:val="1"/>
      <w:numFmt w:val="decimal"/>
      <w:lvlText w:val="%3."/>
      <w:lvlJc w:val="left"/>
      <w:pPr>
        <w:ind w:left="1020" w:hanging="360"/>
      </w:pPr>
      <w:rPr>
        <w:rFonts w:ascii="Times New Roman" w:eastAsia="Times New Roman" w:hAnsi="Times New Roman" w:hint="default"/>
        <w:spacing w:val="1"/>
        <w:w w:val="99"/>
        <w:sz w:val="20"/>
        <w:szCs w:val="20"/>
      </w:rPr>
    </w:lvl>
    <w:lvl w:ilvl="3" w:tplc="1E76D49A">
      <w:start w:val="1"/>
      <w:numFmt w:val="bullet"/>
      <w:lvlText w:val="•"/>
      <w:lvlJc w:val="left"/>
      <w:pPr>
        <w:ind w:left="817" w:hanging="360"/>
      </w:pPr>
      <w:rPr>
        <w:rFonts w:hint="default"/>
      </w:rPr>
    </w:lvl>
    <w:lvl w:ilvl="4" w:tplc="90242C4C">
      <w:start w:val="1"/>
      <w:numFmt w:val="bullet"/>
      <w:lvlText w:val="•"/>
      <w:lvlJc w:val="left"/>
      <w:pPr>
        <w:ind w:left="615" w:hanging="360"/>
      </w:pPr>
      <w:rPr>
        <w:rFonts w:hint="default"/>
      </w:rPr>
    </w:lvl>
    <w:lvl w:ilvl="5" w:tplc="A72CACCA">
      <w:start w:val="1"/>
      <w:numFmt w:val="bullet"/>
      <w:lvlText w:val="•"/>
      <w:lvlJc w:val="left"/>
      <w:pPr>
        <w:ind w:left="413" w:hanging="360"/>
      </w:pPr>
      <w:rPr>
        <w:rFonts w:hint="default"/>
      </w:rPr>
    </w:lvl>
    <w:lvl w:ilvl="6" w:tplc="723E17D6">
      <w:start w:val="1"/>
      <w:numFmt w:val="bullet"/>
      <w:lvlText w:val="•"/>
      <w:lvlJc w:val="left"/>
      <w:pPr>
        <w:ind w:left="210" w:hanging="360"/>
      </w:pPr>
      <w:rPr>
        <w:rFonts w:hint="default"/>
      </w:rPr>
    </w:lvl>
    <w:lvl w:ilvl="7" w:tplc="CB9A7B0C">
      <w:start w:val="1"/>
      <w:numFmt w:val="bullet"/>
      <w:lvlText w:val="•"/>
      <w:lvlJc w:val="left"/>
      <w:pPr>
        <w:ind w:left="8" w:hanging="360"/>
      </w:pPr>
      <w:rPr>
        <w:rFonts w:hint="default"/>
      </w:rPr>
    </w:lvl>
    <w:lvl w:ilvl="8" w:tplc="ED5A387E">
      <w:start w:val="1"/>
      <w:numFmt w:val="bullet"/>
      <w:lvlText w:val="•"/>
      <w:lvlJc w:val="left"/>
      <w:pPr>
        <w:ind w:left="-194" w:hanging="360"/>
      </w:pPr>
      <w:rPr>
        <w:rFonts w:hint="default"/>
      </w:rPr>
    </w:lvl>
  </w:abstractNum>
  <w:abstractNum w:abstractNumId="9" w15:restartNumberingAfterBreak="0">
    <w:nsid w:val="4AA022AC"/>
    <w:multiLevelType w:val="hybridMultilevel"/>
    <w:tmpl w:val="B0FEB144"/>
    <w:lvl w:ilvl="0" w:tplc="0F68706E">
      <w:start w:val="1"/>
      <w:numFmt w:val="decimal"/>
      <w:lvlText w:val="%1."/>
      <w:lvlJc w:val="left"/>
      <w:pPr>
        <w:ind w:left="150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A198ADD2">
      <w:numFmt w:val="bullet"/>
      <w:lvlText w:val="•"/>
      <w:lvlJc w:val="left"/>
      <w:pPr>
        <w:ind w:left="2462" w:hanging="382"/>
      </w:pPr>
      <w:rPr>
        <w:rFonts w:hint="default"/>
        <w:lang w:val="en-US" w:eastAsia="en-US" w:bidi="ar-SA"/>
      </w:rPr>
    </w:lvl>
    <w:lvl w:ilvl="2" w:tplc="D6D097B8">
      <w:numFmt w:val="bullet"/>
      <w:lvlText w:val="•"/>
      <w:lvlJc w:val="left"/>
      <w:pPr>
        <w:ind w:left="3424" w:hanging="382"/>
      </w:pPr>
      <w:rPr>
        <w:rFonts w:hint="default"/>
        <w:lang w:val="en-US" w:eastAsia="en-US" w:bidi="ar-SA"/>
      </w:rPr>
    </w:lvl>
    <w:lvl w:ilvl="3" w:tplc="1C4AB546">
      <w:numFmt w:val="bullet"/>
      <w:lvlText w:val="•"/>
      <w:lvlJc w:val="left"/>
      <w:pPr>
        <w:ind w:left="4386" w:hanging="382"/>
      </w:pPr>
      <w:rPr>
        <w:rFonts w:hint="default"/>
        <w:lang w:val="en-US" w:eastAsia="en-US" w:bidi="ar-SA"/>
      </w:rPr>
    </w:lvl>
    <w:lvl w:ilvl="4" w:tplc="AFF6FE4E">
      <w:numFmt w:val="bullet"/>
      <w:lvlText w:val="•"/>
      <w:lvlJc w:val="left"/>
      <w:pPr>
        <w:ind w:left="5348" w:hanging="382"/>
      </w:pPr>
      <w:rPr>
        <w:rFonts w:hint="default"/>
        <w:lang w:val="en-US" w:eastAsia="en-US" w:bidi="ar-SA"/>
      </w:rPr>
    </w:lvl>
    <w:lvl w:ilvl="5" w:tplc="9EC8D224">
      <w:numFmt w:val="bullet"/>
      <w:lvlText w:val="•"/>
      <w:lvlJc w:val="left"/>
      <w:pPr>
        <w:ind w:left="6310" w:hanging="382"/>
      </w:pPr>
      <w:rPr>
        <w:rFonts w:hint="default"/>
        <w:lang w:val="en-US" w:eastAsia="en-US" w:bidi="ar-SA"/>
      </w:rPr>
    </w:lvl>
    <w:lvl w:ilvl="6" w:tplc="70668274">
      <w:numFmt w:val="bullet"/>
      <w:lvlText w:val="•"/>
      <w:lvlJc w:val="left"/>
      <w:pPr>
        <w:ind w:left="7272" w:hanging="382"/>
      </w:pPr>
      <w:rPr>
        <w:rFonts w:hint="default"/>
        <w:lang w:val="en-US" w:eastAsia="en-US" w:bidi="ar-SA"/>
      </w:rPr>
    </w:lvl>
    <w:lvl w:ilvl="7" w:tplc="158E6E34">
      <w:numFmt w:val="bullet"/>
      <w:lvlText w:val="•"/>
      <w:lvlJc w:val="left"/>
      <w:pPr>
        <w:ind w:left="8234" w:hanging="382"/>
      </w:pPr>
      <w:rPr>
        <w:rFonts w:hint="default"/>
        <w:lang w:val="en-US" w:eastAsia="en-US" w:bidi="ar-SA"/>
      </w:rPr>
    </w:lvl>
    <w:lvl w:ilvl="8" w:tplc="3254114A">
      <w:numFmt w:val="bullet"/>
      <w:lvlText w:val="•"/>
      <w:lvlJc w:val="left"/>
      <w:pPr>
        <w:ind w:left="9196" w:hanging="382"/>
      </w:pPr>
      <w:rPr>
        <w:rFonts w:hint="default"/>
        <w:lang w:val="en-US" w:eastAsia="en-US" w:bidi="ar-SA"/>
      </w:rPr>
    </w:lvl>
  </w:abstractNum>
  <w:abstractNum w:abstractNumId="10" w15:restartNumberingAfterBreak="0">
    <w:nsid w:val="5B5F0912"/>
    <w:multiLevelType w:val="hybridMultilevel"/>
    <w:tmpl w:val="8938BE28"/>
    <w:lvl w:ilvl="0" w:tplc="917CEC9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1" w15:restartNumberingAfterBreak="0">
    <w:nsid w:val="6D84352D"/>
    <w:multiLevelType w:val="hybridMultilevel"/>
    <w:tmpl w:val="9E7ED96A"/>
    <w:lvl w:ilvl="0" w:tplc="04090019">
      <w:start w:val="1"/>
      <w:numFmt w:val="lowerLetter"/>
      <w:lvlText w:val="%1."/>
      <w:lvlJc w:val="left"/>
      <w:pPr>
        <w:ind w:left="979" w:hanging="360"/>
      </w:p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2" w15:restartNumberingAfterBreak="0">
    <w:nsid w:val="6F50141D"/>
    <w:multiLevelType w:val="multilevel"/>
    <w:tmpl w:val="7C5C3362"/>
    <w:lvl w:ilvl="0">
      <w:start w:val="1"/>
      <w:numFmt w:val="decimal"/>
      <w:lvlText w:val="%1."/>
      <w:lvlJc w:val="left"/>
      <w:pPr>
        <w:ind w:left="1500" w:hanging="383"/>
        <w:jc w:val="right"/>
      </w:pPr>
      <w:rPr>
        <w:rFonts w:ascii="Source Sans Pro" w:hAnsi="Source Sans Pro" w:hint="default"/>
        <w:b w:val="0"/>
        <w:bCs w:val="0"/>
        <w:i w:val="0"/>
        <w:iCs w:val="0"/>
        <w:spacing w:val="0"/>
        <w:w w:val="99"/>
        <w:sz w:val="19"/>
        <w:szCs w:val="19"/>
        <w:lang w:val="en-US" w:eastAsia="en-US" w:bidi="ar-SA"/>
      </w:rPr>
    </w:lvl>
    <w:lvl w:ilvl="1">
      <w:start w:val="1"/>
      <w:numFmt w:val="decimal"/>
      <w:lvlText w:val="%2."/>
      <w:lvlJc w:val="left"/>
      <w:pPr>
        <w:ind w:left="1740" w:hanging="382"/>
      </w:pPr>
      <w:rPr>
        <w:rFonts w:ascii="Source Sans Pro" w:hAnsi="Source Sans Pro" w:hint="default"/>
        <w:b w:val="0"/>
        <w:bCs w:val="0"/>
        <w:i w:val="0"/>
        <w:iCs w:val="0"/>
        <w:spacing w:val="-1"/>
        <w:w w:val="99"/>
        <w:sz w:val="19"/>
        <w:szCs w:val="19"/>
        <w:lang w:val="en-US" w:eastAsia="en-US" w:bidi="ar-SA"/>
      </w:rPr>
    </w:lvl>
    <w:lvl w:ilvl="2">
      <w:start w:val="1"/>
      <w:numFmt w:val="decimal"/>
      <w:lvlText w:val="%3."/>
      <w:lvlJc w:val="left"/>
      <w:pPr>
        <w:ind w:left="1859" w:hanging="382"/>
      </w:pPr>
      <w:rPr>
        <w:rFonts w:ascii="Source Sans Pro" w:hAnsi="Source Sans Pro" w:hint="default"/>
        <w:b w:val="0"/>
        <w:bCs w:val="0"/>
        <w:i w:val="0"/>
        <w:iCs w:val="0"/>
        <w:spacing w:val="-1"/>
        <w:w w:val="99"/>
        <w:sz w:val="19"/>
        <w:szCs w:val="19"/>
        <w:lang w:val="en-US" w:eastAsia="en-US" w:bidi="ar-SA"/>
      </w:rPr>
    </w:lvl>
    <w:lvl w:ilvl="3">
      <w:start w:val="1"/>
      <w:numFmt w:val="decimal"/>
      <w:lvlText w:val="%3.%4."/>
      <w:lvlJc w:val="left"/>
      <w:pPr>
        <w:ind w:left="2580" w:hanging="524"/>
        <w:jc w:val="right"/>
      </w:pPr>
      <w:rPr>
        <w:rFonts w:ascii="Source Sans Pro" w:hAnsi="Source Sans Pro" w:hint="default"/>
        <w:b w:val="0"/>
        <w:bCs w:val="0"/>
        <w:i w:val="0"/>
        <w:iCs w:val="0"/>
        <w:spacing w:val="-1"/>
        <w:w w:val="99"/>
        <w:sz w:val="19"/>
        <w:szCs w:val="19"/>
        <w:lang w:val="en-US" w:eastAsia="en-US" w:bidi="ar-SA"/>
      </w:rPr>
    </w:lvl>
    <w:lvl w:ilvl="4">
      <w:numFmt w:val="bullet"/>
      <w:lvlText w:val="•"/>
      <w:lvlJc w:val="left"/>
      <w:pPr>
        <w:ind w:left="3848" w:hanging="524"/>
      </w:pPr>
      <w:rPr>
        <w:lang w:val="en-US" w:eastAsia="en-US" w:bidi="ar-SA"/>
      </w:rPr>
    </w:lvl>
    <w:lvl w:ilvl="5">
      <w:numFmt w:val="bullet"/>
      <w:lvlText w:val="•"/>
      <w:lvlJc w:val="left"/>
      <w:pPr>
        <w:ind w:left="5117" w:hanging="524"/>
      </w:pPr>
      <w:rPr>
        <w:lang w:val="en-US" w:eastAsia="en-US" w:bidi="ar-SA"/>
      </w:rPr>
    </w:lvl>
    <w:lvl w:ilvl="6">
      <w:numFmt w:val="bullet"/>
      <w:lvlText w:val="•"/>
      <w:lvlJc w:val="left"/>
      <w:pPr>
        <w:ind w:left="6385" w:hanging="524"/>
      </w:pPr>
      <w:rPr>
        <w:lang w:val="en-US" w:eastAsia="en-US" w:bidi="ar-SA"/>
      </w:rPr>
    </w:lvl>
    <w:lvl w:ilvl="7">
      <w:numFmt w:val="bullet"/>
      <w:lvlText w:val="•"/>
      <w:lvlJc w:val="left"/>
      <w:pPr>
        <w:ind w:left="7654" w:hanging="524"/>
      </w:pPr>
      <w:rPr>
        <w:lang w:val="en-US" w:eastAsia="en-US" w:bidi="ar-SA"/>
      </w:rPr>
    </w:lvl>
    <w:lvl w:ilvl="8">
      <w:numFmt w:val="bullet"/>
      <w:lvlText w:val="•"/>
      <w:lvlJc w:val="left"/>
      <w:pPr>
        <w:ind w:left="8922" w:hanging="524"/>
      </w:pPr>
      <w:rPr>
        <w:lang w:val="en-US" w:eastAsia="en-US" w:bidi="ar-SA"/>
      </w:rPr>
    </w:lvl>
  </w:abstractNum>
  <w:num w:numId="1" w16cid:durableId="357976953">
    <w:abstractNumId w:val="6"/>
  </w:num>
  <w:num w:numId="2" w16cid:durableId="589047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953431">
    <w:abstractNumId w:val="12"/>
  </w:num>
  <w:num w:numId="4" w16cid:durableId="1554148187">
    <w:abstractNumId w:val="9"/>
  </w:num>
  <w:num w:numId="5" w16cid:durableId="1307975092">
    <w:abstractNumId w:val="5"/>
  </w:num>
  <w:num w:numId="6" w16cid:durableId="1696731881">
    <w:abstractNumId w:val="2"/>
  </w:num>
  <w:num w:numId="7" w16cid:durableId="1963076003">
    <w:abstractNumId w:val="4"/>
  </w:num>
  <w:num w:numId="8" w16cid:durableId="179897336">
    <w:abstractNumId w:val="7"/>
  </w:num>
  <w:num w:numId="9" w16cid:durableId="303775086">
    <w:abstractNumId w:val="1"/>
  </w:num>
  <w:num w:numId="10" w16cid:durableId="1522276511">
    <w:abstractNumId w:val="10"/>
  </w:num>
  <w:num w:numId="11" w16cid:durableId="1566448658">
    <w:abstractNumId w:val="3"/>
  </w:num>
  <w:num w:numId="12" w16cid:durableId="936985146">
    <w:abstractNumId w:val="11"/>
  </w:num>
  <w:num w:numId="13" w16cid:durableId="1172985842">
    <w:abstractNumId w:val="8"/>
  </w:num>
  <w:num w:numId="14" w16cid:durableId="144777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45"/>
    <w:rsid w:val="00000285"/>
    <w:rsid w:val="000208A1"/>
    <w:rsid w:val="00077DE5"/>
    <w:rsid w:val="000810FC"/>
    <w:rsid w:val="000C1557"/>
    <w:rsid w:val="000D743B"/>
    <w:rsid w:val="0016020D"/>
    <w:rsid w:val="001665D6"/>
    <w:rsid w:val="001957ED"/>
    <w:rsid w:val="001964CF"/>
    <w:rsid w:val="001D68E9"/>
    <w:rsid w:val="00283A94"/>
    <w:rsid w:val="002B0741"/>
    <w:rsid w:val="002C30AD"/>
    <w:rsid w:val="002F140C"/>
    <w:rsid w:val="002F28A0"/>
    <w:rsid w:val="00305E35"/>
    <w:rsid w:val="00395AC8"/>
    <w:rsid w:val="003A0072"/>
    <w:rsid w:val="003D6507"/>
    <w:rsid w:val="003F64ED"/>
    <w:rsid w:val="0042728D"/>
    <w:rsid w:val="005031CF"/>
    <w:rsid w:val="005237A5"/>
    <w:rsid w:val="00532B42"/>
    <w:rsid w:val="005B6D4C"/>
    <w:rsid w:val="005C330B"/>
    <w:rsid w:val="005D1A9E"/>
    <w:rsid w:val="005D71AE"/>
    <w:rsid w:val="00613496"/>
    <w:rsid w:val="006659D0"/>
    <w:rsid w:val="006B595B"/>
    <w:rsid w:val="006C65B9"/>
    <w:rsid w:val="006E1120"/>
    <w:rsid w:val="00700BDD"/>
    <w:rsid w:val="00711C2D"/>
    <w:rsid w:val="00723123"/>
    <w:rsid w:val="00765381"/>
    <w:rsid w:val="0077283B"/>
    <w:rsid w:val="00790FFA"/>
    <w:rsid w:val="007B6253"/>
    <w:rsid w:val="0080146E"/>
    <w:rsid w:val="00810068"/>
    <w:rsid w:val="008167DD"/>
    <w:rsid w:val="00843908"/>
    <w:rsid w:val="00845731"/>
    <w:rsid w:val="00847F82"/>
    <w:rsid w:val="00855634"/>
    <w:rsid w:val="008B6819"/>
    <w:rsid w:val="008C00F6"/>
    <w:rsid w:val="008C2395"/>
    <w:rsid w:val="00946545"/>
    <w:rsid w:val="00951F77"/>
    <w:rsid w:val="00A053E4"/>
    <w:rsid w:val="00A06408"/>
    <w:rsid w:val="00A1064F"/>
    <w:rsid w:val="00A3062A"/>
    <w:rsid w:val="00A56C83"/>
    <w:rsid w:val="00A574E6"/>
    <w:rsid w:val="00A61E45"/>
    <w:rsid w:val="00A75845"/>
    <w:rsid w:val="00A94FD5"/>
    <w:rsid w:val="00AE7470"/>
    <w:rsid w:val="00AF13C1"/>
    <w:rsid w:val="00B55D02"/>
    <w:rsid w:val="00BA5E30"/>
    <w:rsid w:val="00BD5E90"/>
    <w:rsid w:val="00C80642"/>
    <w:rsid w:val="00C90645"/>
    <w:rsid w:val="00D31C15"/>
    <w:rsid w:val="00D82B56"/>
    <w:rsid w:val="00DE7B83"/>
    <w:rsid w:val="00E133D0"/>
    <w:rsid w:val="00E762D3"/>
    <w:rsid w:val="00E81A9A"/>
    <w:rsid w:val="00EA0C02"/>
    <w:rsid w:val="00F05914"/>
    <w:rsid w:val="00F86AD5"/>
    <w:rsid w:val="00FA20F0"/>
    <w:rsid w:val="00FC4C81"/>
    <w:rsid w:val="00FF448A"/>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78B8607"/>
  <w15:chartTrackingRefBased/>
  <w15:docId w15:val="{749438F1-747B-40D1-8717-CC6712A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C90645"/>
    <w:pPr>
      <w:spacing w:before="1"/>
      <w:ind w:right="101"/>
      <w:jc w:val="right"/>
      <w:outlineLvl w:val="0"/>
    </w:pPr>
    <w:rPr>
      <w:rFonts w:ascii="Georgia" w:eastAsia="Georgia" w:hAnsi="Georgia" w:cs="Georgia"/>
      <w:sz w:val="16"/>
      <w:szCs w:val="16"/>
      <w:u w:val="single" w:color="000000"/>
    </w:rPr>
  </w:style>
  <w:style w:type="paragraph" w:styleId="Heading2">
    <w:name w:val="heading 2"/>
    <w:basedOn w:val="Normal"/>
    <w:link w:val="Heading2Char"/>
    <w:uiPriority w:val="9"/>
    <w:unhideWhenUsed/>
    <w:qFormat/>
    <w:rsid w:val="001957ED"/>
    <w:pPr>
      <w:spacing w:before="62"/>
      <w:ind w:left="179"/>
      <w:outlineLvl w:val="1"/>
    </w:pPr>
    <w:rPr>
      <w:rFonts w:ascii="Source Sans Pro" w:eastAsia="Source Sans Pro" w:hAnsi="Source Sans Pro" w:cs="Source Sans Pro"/>
      <w:b/>
      <w:bCs/>
      <w:i/>
      <w:iCs/>
      <w:sz w:val="32"/>
      <w:szCs w:val="32"/>
    </w:rPr>
  </w:style>
  <w:style w:type="paragraph" w:styleId="Heading3">
    <w:name w:val="heading 3"/>
    <w:basedOn w:val="Normal"/>
    <w:link w:val="Heading3Char"/>
    <w:uiPriority w:val="9"/>
    <w:unhideWhenUsed/>
    <w:qFormat/>
    <w:rsid w:val="001957ED"/>
    <w:pPr>
      <w:ind w:left="2639"/>
      <w:outlineLvl w:val="2"/>
    </w:pPr>
    <w:rPr>
      <w:rFonts w:ascii="Source Sans Pro" w:eastAsia="Source Sans Pro" w:hAnsi="Source Sans Pro" w:cs="Source Sans Pro"/>
      <w:b/>
      <w:bCs/>
      <w:sz w:val="28"/>
      <w:szCs w:val="28"/>
    </w:rPr>
  </w:style>
  <w:style w:type="paragraph" w:styleId="Heading4">
    <w:name w:val="heading 4"/>
    <w:basedOn w:val="Normal"/>
    <w:link w:val="Heading4Char"/>
    <w:uiPriority w:val="9"/>
    <w:unhideWhenUsed/>
    <w:qFormat/>
    <w:rsid w:val="001957ED"/>
    <w:pPr>
      <w:ind w:left="4425"/>
      <w:outlineLvl w:val="3"/>
    </w:pPr>
    <w:rPr>
      <w:rFonts w:ascii="Calibri" w:eastAsia="Calibri" w:hAnsi="Calibri" w:cs="Calibri"/>
      <w:sz w:val="28"/>
      <w:szCs w:val="28"/>
    </w:rPr>
  </w:style>
  <w:style w:type="paragraph" w:styleId="Heading5">
    <w:name w:val="heading 5"/>
    <w:basedOn w:val="Normal"/>
    <w:link w:val="Heading5Char"/>
    <w:uiPriority w:val="9"/>
    <w:unhideWhenUsed/>
    <w:qFormat/>
    <w:rsid w:val="001957ED"/>
    <w:pPr>
      <w:ind w:left="4425"/>
      <w:outlineLvl w:val="4"/>
    </w:pPr>
    <w:rPr>
      <w:b/>
      <w:bCs/>
      <w:sz w:val="24"/>
      <w:szCs w:val="24"/>
    </w:rPr>
  </w:style>
  <w:style w:type="paragraph" w:styleId="Heading6">
    <w:name w:val="heading 6"/>
    <w:basedOn w:val="Normal"/>
    <w:next w:val="Normal"/>
    <w:link w:val="Heading6Char"/>
    <w:uiPriority w:val="9"/>
    <w:unhideWhenUsed/>
    <w:qFormat/>
    <w:rsid w:val="001957E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1957ED"/>
    <w:pPr>
      <w:ind w:left="250"/>
      <w:outlineLvl w:val="6"/>
    </w:pPr>
    <w:rPr>
      <w:sz w:val="23"/>
      <w:szCs w:val="23"/>
    </w:rPr>
  </w:style>
  <w:style w:type="paragraph" w:styleId="Heading8">
    <w:name w:val="heading 8"/>
    <w:basedOn w:val="Normal"/>
    <w:link w:val="Heading8Char"/>
    <w:uiPriority w:val="1"/>
    <w:qFormat/>
    <w:rsid w:val="001957ED"/>
    <w:pPr>
      <w:jc w:val="center"/>
      <w:outlineLvl w:val="7"/>
    </w:pPr>
    <w:rPr>
      <w:rFonts w:ascii="Source Sans Pro" w:eastAsia="Source Sans Pro" w:hAnsi="Source Sans Pro" w:cs="Source Sans Pro"/>
      <w:b/>
      <w:bCs/>
      <w:sz w:val="19"/>
      <w:szCs w:val="19"/>
    </w:rPr>
  </w:style>
  <w:style w:type="paragraph" w:styleId="Heading9">
    <w:name w:val="heading 9"/>
    <w:basedOn w:val="Normal"/>
    <w:link w:val="Heading9Char"/>
    <w:uiPriority w:val="1"/>
    <w:qFormat/>
    <w:rsid w:val="001957ED"/>
    <w:pPr>
      <w:spacing w:before="24" w:line="265" w:lineRule="exact"/>
      <w:ind w:left="959"/>
      <w:outlineLvl w:val="8"/>
    </w:pPr>
    <w:rPr>
      <w:rFonts w:ascii="Source Sans Pro" w:eastAsia="Source Sans Pro" w:hAnsi="Source Sans Pro" w:cs="Source Sans Pro"/>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645"/>
    <w:rPr>
      <w:rFonts w:ascii="Georgia" w:eastAsia="Georgia" w:hAnsi="Georgia" w:cs="Georgia"/>
      <w:sz w:val="16"/>
      <w:szCs w:val="16"/>
      <w:u w:val="single" w:color="000000"/>
    </w:rPr>
  </w:style>
  <w:style w:type="paragraph" w:styleId="BodyText">
    <w:name w:val="Body Text"/>
    <w:basedOn w:val="Normal"/>
    <w:link w:val="BodyTextChar"/>
    <w:uiPriority w:val="1"/>
    <w:qFormat/>
    <w:rsid w:val="00C90645"/>
    <w:rPr>
      <w:rFonts w:ascii="Minion Pro" w:eastAsia="Minion Pro" w:hAnsi="Minion Pro" w:cs="Minion Pro"/>
      <w:sz w:val="14"/>
      <w:szCs w:val="14"/>
    </w:rPr>
  </w:style>
  <w:style w:type="character" w:customStyle="1" w:styleId="BodyTextChar">
    <w:name w:val="Body Text Char"/>
    <w:basedOn w:val="DefaultParagraphFont"/>
    <w:link w:val="BodyText"/>
    <w:uiPriority w:val="1"/>
    <w:rsid w:val="00C90645"/>
    <w:rPr>
      <w:rFonts w:ascii="Minion Pro" w:eastAsia="Minion Pro" w:hAnsi="Minion Pro" w:cs="Minion Pro"/>
      <w:sz w:val="14"/>
      <w:szCs w:val="14"/>
    </w:rPr>
  </w:style>
  <w:style w:type="paragraph" w:styleId="Header">
    <w:name w:val="header"/>
    <w:basedOn w:val="Normal"/>
    <w:link w:val="HeaderChar"/>
    <w:uiPriority w:val="99"/>
    <w:unhideWhenUsed/>
    <w:rsid w:val="00E762D3"/>
    <w:pPr>
      <w:tabs>
        <w:tab w:val="center" w:pos="4680"/>
        <w:tab w:val="right" w:pos="9360"/>
      </w:tabs>
    </w:pPr>
  </w:style>
  <w:style w:type="character" w:customStyle="1" w:styleId="HeaderChar">
    <w:name w:val="Header Char"/>
    <w:basedOn w:val="DefaultParagraphFont"/>
    <w:link w:val="Header"/>
    <w:uiPriority w:val="99"/>
    <w:rsid w:val="00E762D3"/>
    <w:rPr>
      <w:rFonts w:ascii="Arial" w:eastAsia="Arial" w:hAnsi="Arial" w:cs="Arial"/>
    </w:rPr>
  </w:style>
  <w:style w:type="paragraph" w:styleId="Footer">
    <w:name w:val="footer"/>
    <w:basedOn w:val="Normal"/>
    <w:link w:val="FooterChar"/>
    <w:uiPriority w:val="99"/>
    <w:unhideWhenUsed/>
    <w:rsid w:val="00E762D3"/>
    <w:pPr>
      <w:tabs>
        <w:tab w:val="center" w:pos="4680"/>
        <w:tab w:val="right" w:pos="9360"/>
      </w:tabs>
    </w:pPr>
  </w:style>
  <w:style w:type="character" w:customStyle="1" w:styleId="FooterChar">
    <w:name w:val="Footer Char"/>
    <w:basedOn w:val="DefaultParagraphFont"/>
    <w:link w:val="Footer"/>
    <w:uiPriority w:val="99"/>
    <w:rsid w:val="00E762D3"/>
    <w:rPr>
      <w:rFonts w:ascii="Arial" w:eastAsia="Arial" w:hAnsi="Arial" w:cs="Arial"/>
    </w:rPr>
  </w:style>
  <w:style w:type="character" w:styleId="Hyperlink">
    <w:name w:val="Hyperlink"/>
    <w:basedOn w:val="DefaultParagraphFont"/>
    <w:uiPriority w:val="99"/>
    <w:unhideWhenUsed/>
    <w:rsid w:val="00A06408"/>
    <w:rPr>
      <w:color w:val="0563C1" w:themeColor="hyperlink"/>
      <w:u w:val="single"/>
    </w:rPr>
  </w:style>
  <w:style w:type="character" w:styleId="UnresolvedMention">
    <w:name w:val="Unresolved Mention"/>
    <w:basedOn w:val="DefaultParagraphFont"/>
    <w:uiPriority w:val="99"/>
    <w:semiHidden/>
    <w:unhideWhenUsed/>
    <w:rsid w:val="00A06408"/>
    <w:rPr>
      <w:color w:val="605E5C"/>
      <w:shd w:val="clear" w:color="auto" w:fill="E1DFDD"/>
    </w:rPr>
  </w:style>
  <w:style w:type="character" w:styleId="FollowedHyperlink">
    <w:name w:val="FollowedHyperlink"/>
    <w:basedOn w:val="DefaultParagraphFont"/>
    <w:uiPriority w:val="99"/>
    <w:semiHidden/>
    <w:unhideWhenUsed/>
    <w:rsid w:val="0077283B"/>
    <w:rPr>
      <w:color w:val="954F72" w:themeColor="followedHyperlink"/>
      <w:u w:val="single"/>
    </w:rPr>
  </w:style>
  <w:style w:type="paragraph" w:styleId="ListParagraph">
    <w:name w:val="List Paragraph"/>
    <w:basedOn w:val="Normal"/>
    <w:uiPriority w:val="34"/>
    <w:qFormat/>
    <w:rsid w:val="00B55D02"/>
  </w:style>
  <w:style w:type="character" w:customStyle="1" w:styleId="Heading6Char">
    <w:name w:val="Heading 6 Char"/>
    <w:basedOn w:val="DefaultParagraphFont"/>
    <w:link w:val="Heading6"/>
    <w:uiPriority w:val="9"/>
    <w:rsid w:val="001957ED"/>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957ED"/>
    <w:rPr>
      <w:rFonts w:ascii="Source Sans Pro" w:eastAsia="Source Sans Pro" w:hAnsi="Source Sans Pro" w:cs="Source Sans Pro"/>
      <w:b/>
      <w:bCs/>
      <w:i/>
      <w:iCs/>
      <w:sz w:val="32"/>
      <w:szCs w:val="32"/>
    </w:rPr>
  </w:style>
  <w:style w:type="character" w:customStyle="1" w:styleId="Heading3Char">
    <w:name w:val="Heading 3 Char"/>
    <w:basedOn w:val="DefaultParagraphFont"/>
    <w:link w:val="Heading3"/>
    <w:uiPriority w:val="9"/>
    <w:rsid w:val="001957ED"/>
    <w:rPr>
      <w:rFonts w:ascii="Source Sans Pro" w:eastAsia="Source Sans Pro" w:hAnsi="Source Sans Pro" w:cs="Source Sans Pro"/>
      <w:b/>
      <w:bCs/>
      <w:sz w:val="28"/>
      <w:szCs w:val="28"/>
    </w:rPr>
  </w:style>
  <w:style w:type="character" w:customStyle="1" w:styleId="Heading4Char">
    <w:name w:val="Heading 4 Char"/>
    <w:basedOn w:val="DefaultParagraphFont"/>
    <w:link w:val="Heading4"/>
    <w:uiPriority w:val="9"/>
    <w:rsid w:val="001957ED"/>
    <w:rPr>
      <w:rFonts w:ascii="Calibri" w:eastAsia="Calibri" w:hAnsi="Calibri" w:cs="Calibri"/>
      <w:sz w:val="28"/>
      <w:szCs w:val="28"/>
    </w:rPr>
  </w:style>
  <w:style w:type="character" w:customStyle="1" w:styleId="Heading5Char">
    <w:name w:val="Heading 5 Char"/>
    <w:basedOn w:val="DefaultParagraphFont"/>
    <w:link w:val="Heading5"/>
    <w:uiPriority w:val="9"/>
    <w:rsid w:val="001957ED"/>
    <w:rPr>
      <w:rFonts w:ascii="Arial" w:eastAsia="Arial" w:hAnsi="Arial" w:cs="Arial"/>
      <w:b/>
      <w:bCs/>
      <w:sz w:val="24"/>
      <w:szCs w:val="24"/>
    </w:rPr>
  </w:style>
  <w:style w:type="character" w:customStyle="1" w:styleId="Heading7Char">
    <w:name w:val="Heading 7 Char"/>
    <w:basedOn w:val="DefaultParagraphFont"/>
    <w:link w:val="Heading7"/>
    <w:uiPriority w:val="1"/>
    <w:rsid w:val="001957ED"/>
    <w:rPr>
      <w:rFonts w:ascii="Arial" w:eastAsia="Arial" w:hAnsi="Arial" w:cs="Arial"/>
      <w:sz w:val="23"/>
      <w:szCs w:val="23"/>
    </w:rPr>
  </w:style>
  <w:style w:type="character" w:customStyle="1" w:styleId="Heading8Char">
    <w:name w:val="Heading 8 Char"/>
    <w:basedOn w:val="DefaultParagraphFont"/>
    <w:link w:val="Heading8"/>
    <w:uiPriority w:val="1"/>
    <w:rsid w:val="001957ED"/>
    <w:rPr>
      <w:rFonts w:ascii="Source Sans Pro" w:eastAsia="Source Sans Pro" w:hAnsi="Source Sans Pro" w:cs="Source Sans Pro"/>
      <w:b/>
      <w:bCs/>
      <w:sz w:val="19"/>
      <w:szCs w:val="19"/>
    </w:rPr>
  </w:style>
  <w:style w:type="character" w:customStyle="1" w:styleId="Heading9Char">
    <w:name w:val="Heading 9 Char"/>
    <w:basedOn w:val="DefaultParagraphFont"/>
    <w:link w:val="Heading9"/>
    <w:uiPriority w:val="1"/>
    <w:rsid w:val="001957ED"/>
    <w:rPr>
      <w:rFonts w:ascii="Source Sans Pro" w:eastAsia="Source Sans Pro" w:hAnsi="Source Sans Pro" w:cs="Source Sans Pro"/>
      <w:b/>
      <w:bCs/>
      <w:sz w:val="19"/>
      <w:szCs w:val="19"/>
    </w:rPr>
  </w:style>
  <w:style w:type="paragraph" w:customStyle="1" w:styleId="Default">
    <w:name w:val="Default"/>
    <w:rsid w:val="00195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1957ED"/>
    <w:pPr>
      <w:ind w:left="59"/>
      <w:jc w:val="center"/>
    </w:pPr>
    <w:rPr>
      <w:rFonts w:ascii="Source Sans Pro" w:eastAsia="Source Sans Pro" w:hAnsi="Source Sans Pro" w:cs="Source Sans Pro"/>
    </w:rPr>
  </w:style>
  <w:style w:type="character" w:styleId="CommentReference">
    <w:name w:val="annotation reference"/>
    <w:basedOn w:val="DefaultParagraphFont"/>
    <w:uiPriority w:val="99"/>
    <w:semiHidden/>
    <w:unhideWhenUsed/>
    <w:rsid w:val="001957ED"/>
    <w:rPr>
      <w:sz w:val="16"/>
      <w:szCs w:val="16"/>
    </w:rPr>
  </w:style>
  <w:style w:type="paragraph" w:styleId="CommentText">
    <w:name w:val="annotation text"/>
    <w:basedOn w:val="Normal"/>
    <w:link w:val="CommentTextChar"/>
    <w:uiPriority w:val="99"/>
    <w:unhideWhenUsed/>
    <w:rsid w:val="001957ED"/>
    <w:rPr>
      <w:rFonts w:ascii="Source Sans Pro" w:eastAsia="Source Sans Pro" w:hAnsi="Source Sans Pro" w:cs="Source Sans Pro"/>
      <w:sz w:val="20"/>
      <w:szCs w:val="20"/>
    </w:rPr>
  </w:style>
  <w:style w:type="character" w:customStyle="1" w:styleId="CommentTextChar">
    <w:name w:val="Comment Text Char"/>
    <w:basedOn w:val="DefaultParagraphFont"/>
    <w:link w:val="CommentText"/>
    <w:uiPriority w:val="99"/>
    <w:rsid w:val="001957ED"/>
    <w:rPr>
      <w:rFonts w:ascii="Source Sans Pro" w:eastAsia="Source Sans Pro" w:hAnsi="Source Sans Pro" w:cs="Source Sans Pro"/>
      <w:sz w:val="20"/>
      <w:szCs w:val="20"/>
    </w:rPr>
  </w:style>
  <w:style w:type="paragraph" w:styleId="TOC1">
    <w:name w:val="toc 1"/>
    <w:basedOn w:val="Normal"/>
    <w:uiPriority w:val="1"/>
    <w:qFormat/>
    <w:rsid w:val="001957ED"/>
    <w:pPr>
      <w:spacing w:before="238"/>
      <w:ind w:left="198"/>
    </w:pPr>
    <w:rPr>
      <w:rFonts w:ascii="Source Sans Pro" w:eastAsia="Source Sans Pro" w:hAnsi="Source Sans Pro" w:cs="Source Sans Pro"/>
      <w:b/>
      <w:bCs/>
      <w:sz w:val="19"/>
      <w:szCs w:val="19"/>
    </w:rPr>
  </w:style>
  <w:style w:type="paragraph" w:styleId="TOC2">
    <w:name w:val="toc 2"/>
    <w:basedOn w:val="Normal"/>
    <w:uiPriority w:val="1"/>
    <w:qFormat/>
    <w:rsid w:val="001957ED"/>
    <w:pPr>
      <w:spacing w:before="90"/>
      <w:ind w:left="198"/>
    </w:pPr>
    <w:rPr>
      <w:rFonts w:ascii="Source Sans Pro" w:eastAsia="Source Sans Pro" w:hAnsi="Source Sans Pro" w:cs="Source Sans Pro"/>
      <w:b/>
      <w:bCs/>
      <w:i/>
      <w:iCs/>
      <w:sz w:val="19"/>
      <w:szCs w:val="19"/>
    </w:rPr>
  </w:style>
  <w:style w:type="paragraph" w:styleId="TOC3">
    <w:name w:val="toc 3"/>
    <w:basedOn w:val="Normal"/>
    <w:uiPriority w:val="1"/>
    <w:qFormat/>
    <w:rsid w:val="001957ED"/>
    <w:pPr>
      <w:spacing w:line="250" w:lineRule="exact"/>
      <w:ind w:left="438"/>
    </w:pPr>
    <w:rPr>
      <w:rFonts w:ascii="Source Sans Pro" w:eastAsia="Source Sans Pro" w:hAnsi="Source Sans Pro" w:cs="Source Sans Pro"/>
      <w:b/>
      <w:bCs/>
      <w:sz w:val="19"/>
      <w:szCs w:val="19"/>
    </w:rPr>
  </w:style>
  <w:style w:type="paragraph" w:styleId="TOC4">
    <w:name w:val="toc 4"/>
    <w:basedOn w:val="Normal"/>
    <w:uiPriority w:val="1"/>
    <w:qFormat/>
    <w:rsid w:val="001957ED"/>
    <w:pPr>
      <w:spacing w:before="238"/>
      <w:ind w:left="539"/>
    </w:pPr>
    <w:rPr>
      <w:rFonts w:ascii="Source Sans Pro" w:eastAsia="Source Sans Pro" w:hAnsi="Source Sans Pro" w:cs="Source Sans Pro"/>
      <w:b/>
      <w:bCs/>
      <w:sz w:val="19"/>
      <w:szCs w:val="19"/>
    </w:rPr>
  </w:style>
  <w:style w:type="paragraph" w:styleId="TOC5">
    <w:name w:val="toc 5"/>
    <w:basedOn w:val="Normal"/>
    <w:uiPriority w:val="1"/>
    <w:qFormat/>
    <w:rsid w:val="001957ED"/>
    <w:pPr>
      <w:spacing w:before="90"/>
      <w:ind w:left="539"/>
    </w:pPr>
    <w:rPr>
      <w:rFonts w:ascii="Source Sans Pro" w:eastAsia="Source Sans Pro" w:hAnsi="Source Sans Pro" w:cs="Source Sans Pro"/>
      <w:b/>
      <w:bCs/>
      <w:i/>
      <w:iCs/>
      <w:sz w:val="19"/>
      <w:szCs w:val="19"/>
    </w:rPr>
  </w:style>
  <w:style w:type="paragraph" w:styleId="TOC6">
    <w:name w:val="toc 6"/>
    <w:basedOn w:val="Normal"/>
    <w:uiPriority w:val="1"/>
    <w:qFormat/>
    <w:rsid w:val="001957ED"/>
    <w:pPr>
      <w:spacing w:line="250" w:lineRule="exact"/>
      <w:ind w:left="779"/>
    </w:pPr>
    <w:rPr>
      <w:rFonts w:ascii="Source Sans Pro" w:eastAsia="Source Sans Pro" w:hAnsi="Source Sans Pro" w:cs="Source Sans Pro"/>
      <w:b/>
      <w:bCs/>
      <w:sz w:val="19"/>
      <w:szCs w:val="19"/>
    </w:rPr>
  </w:style>
  <w:style w:type="paragraph" w:styleId="CommentSubject">
    <w:name w:val="annotation subject"/>
    <w:basedOn w:val="CommentText"/>
    <w:next w:val="CommentText"/>
    <w:link w:val="CommentSubjectChar"/>
    <w:uiPriority w:val="99"/>
    <w:semiHidden/>
    <w:unhideWhenUsed/>
    <w:rsid w:val="001957ED"/>
    <w:rPr>
      <w:b/>
      <w:bCs/>
    </w:rPr>
  </w:style>
  <w:style w:type="character" w:customStyle="1" w:styleId="CommentSubjectChar">
    <w:name w:val="Comment Subject Char"/>
    <w:basedOn w:val="CommentTextChar"/>
    <w:link w:val="CommentSubject"/>
    <w:uiPriority w:val="99"/>
    <w:semiHidden/>
    <w:rsid w:val="001957ED"/>
    <w:rPr>
      <w:rFonts w:ascii="Source Sans Pro" w:eastAsia="Source Sans Pro" w:hAnsi="Source Sans Pro" w:cs="Source Sans Pro"/>
      <w:b/>
      <w:bCs/>
      <w:sz w:val="20"/>
      <w:szCs w:val="20"/>
    </w:rPr>
  </w:style>
  <w:style w:type="character" w:customStyle="1" w:styleId="normaltextrun">
    <w:name w:val="normaltextrun"/>
    <w:basedOn w:val="DefaultParagraphFont"/>
    <w:uiPriority w:val="1"/>
    <w:rsid w:val="001957ED"/>
  </w:style>
  <w:style w:type="character" w:customStyle="1" w:styleId="A5">
    <w:name w:val="A5"/>
    <w:uiPriority w:val="99"/>
    <w:rsid w:val="001957ED"/>
    <w:rPr>
      <w:rFonts w:cs="Source Sans Pro"/>
      <w:color w:val="57585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054">
      <w:bodyDiv w:val="1"/>
      <w:marLeft w:val="0"/>
      <w:marRight w:val="0"/>
      <w:marTop w:val="0"/>
      <w:marBottom w:val="0"/>
      <w:divBdr>
        <w:top w:val="none" w:sz="0" w:space="0" w:color="auto"/>
        <w:left w:val="none" w:sz="0" w:space="0" w:color="auto"/>
        <w:bottom w:val="none" w:sz="0" w:space="0" w:color="auto"/>
        <w:right w:val="none" w:sz="0" w:space="0" w:color="auto"/>
      </w:divBdr>
    </w:div>
    <w:div w:id="1174956004">
      <w:bodyDiv w:val="1"/>
      <w:marLeft w:val="0"/>
      <w:marRight w:val="0"/>
      <w:marTop w:val="0"/>
      <w:marBottom w:val="0"/>
      <w:divBdr>
        <w:top w:val="none" w:sz="0" w:space="0" w:color="auto"/>
        <w:left w:val="none" w:sz="0" w:space="0" w:color="auto"/>
        <w:bottom w:val="none" w:sz="0" w:space="0" w:color="auto"/>
        <w:right w:val="none" w:sz="0" w:space="0" w:color="auto"/>
      </w:divBdr>
    </w:div>
    <w:div w:id="1497569852">
      <w:bodyDiv w:val="1"/>
      <w:marLeft w:val="0"/>
      <w:marRight w:val="0"/>
      <w:marTop w:val="0"/>
      <w:marBottom w:val="0"/>
      <w:divBdr>
        <w:top w:val="none" w:sz="0" w:space="0" w:color="auto"/>
        <w:left w:val="none" w:sz="0" w:space="0" w:color="auto"/>
        <w:bottom w:val="none" w:sz="0" w:space="0" w:color="auto"/>
        <w:right w:val="none" w:sz="0" w:space="0" w:color="auto"/>
      </w:divBdr>
    </w:div>
    <w:div w:id="1553155911">
      <w:bodyDiv w:val="1"/>
      <w:marLeft w:val="0"/>
      <w:marRight w:val="0"/>
      <w:marTop w:val="0"/>
      <w:marBottom w:val="0"/>
      <w:divBdr>
        <w:top w:val="none" w:sz="0" w:space="0" w:color="auto"/>
        <w:left w:val="none" w:sz="0" w:space="0" w:color="auto"/>
        <w:bottom w:val="none" w:sz="0" w:space="0" w:color="auto"/>
        <w:right w:val="none" w:sz="0" w:space="0" w:color="auto"/>
      </w:divBdr>
    </w:div>
    <w:div w:id="1672445604">
      <w:bodyDiv w:val="1"/>
      <w:marLeft w:val="0"/>
      <w:marRight w:val="0"/>
      <w:marTop w:val="0"/>
      <w:marBottom w:val="0"/>
      <w:divBdr>
        <w:top w:val="none" w:sz="0" w:space="0" w:color="auto"/>
        <w:left w:val="none" w:sz="0" w:space="0" w:color="auto"/>
        <w:bottom w:val="none" w:sz="0" w:space="0" w:color="auto"/>
        <w:right w:val="none" w:sz="0" w:space="0" w:color="auto"/>
      </w:divBdr>
    </w:div>
    <w:div w:id="1692953626">
      <w:bodyDiv w:val="1"/>
      <w:marLeft w:val="0"/>
      <w:marRight w:val="0"/>
      <w:marTop w:val="0"/>
      <w:marBottom w:val="0"/>
      <w:divBdr>
        <w:top w:val="none" w:sz="0" w:space="0" w:color="auto"/>
        <w:left w:val="none" w:sz="0" w:space="0" w:color="auto"/>
        <w:bottom w:val="none" w:sz="0" w:space="0" w:color="auto"/>
        <w:right w:val="none" w:sz="0" w:space="0" w:color="auto"/>
      </w:divBdr>
    </w:div>
    <w:div w:id="1854221044">
      <w:bodyDiv w:val="1"/>
      <w:marLeft w:val="0"/>
      <w:marRight w:val="0"/>
      <w:marTop w:val="0"/>
      <w:marBottom w:val="0"/>
      <w:divBdr>
        <w:top w:val="none" w:sz="0" w:space="0" w:color="auto"/>
        <w:left w:val="none" w:sz="0" w:space="0" w:color="auto"/>
        <w:bottom w:val="none" w:sz="0" w:space="0" w:color="auto"/>
        <w:right w:val="none" w:sz="0" w:space="0" w:color="auto"/>
      </w:divBdr>
    </w:div>
    <w:div w:id="2036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B1-312-535-8110,,*01*26327728737%23%23*01*" TargetMode="External"/><Relationship Id="rId18" Type="http://schemas.openxmlformats.org/officeDocument/2006/relationships/hyperlink" Target="https://help.webex.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llinois.webex.com/illinois/j.php?MTID=m5d550726393edfd123fcfd589bdb6167" TargetMode="External"/><Relationship Id="rId17" Type="http://schemas.openxmlformats.org/officeDocument/2006/relationships/hyperlink" Target="https://illinois.webex.com/webappng/sites/illinois/meeting/info/6a4c76589256479a832b505e0c6cfb86" TargetMode="External"/><Relationship Id="rId2" Type="http://schemas.openxmlformats.org/officeDocument/2006/relationships/customXml" Target="../customXml/item2.xml"/><Relationship Id="rId16" Type="http://schemas.openxmlformats.org/officeDocument/2006/relationships/hyperlink" Target="sip:26327728737@illinois.webex.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webex.com/illinois/j.php?MTID=m5d550726393edfd123fcfd589bdb6167" TargetMode="External"/><Relationship Id="rId5" Type="http://schemas.openxmlformats.org/officeDocument/2006/relationships/numbering" Target="numbering.xml"/><Relationship Id="rId15" Type="http://schemas.openxmlformats.org/officeDocument/2006/relationships/hyperlink" Target="https://illinois.webex.com/illinois/globalcallin.php?MTID=m8c68233fc512518a4ba36783522165d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1-415-655-0002,,*01*26327728737%23%23*0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Illinois.gov\CDB\SpiUsers1\Linda.Norbut.Suits\www.illinois.gov\CD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db.illinoi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981ED154495F4ABE9A5A3E10873736" ma:contentTypeVersion="17" ma:contentTypeDescription="Create a new document." ma:contentTypeScope="" ma:versionID="badf1b7b0dafe7becd07ca3c00e5e241">
  <xsd:schema xmlns:xsd="http://www.w3.org/2001/XMLSchema" xmlns:xs="http://www.w3.org/2001/XMLSchema" xmlns:p="http://schemas.microsoft.com/office/2006/metadata/properties" xmlns:ns1="http://schemas.microsoft.com/sharepoint/v3" xmlns:ns2="188cf820-cd24-4d3a-8b3f-f06775e8783b" xmlns:ns3="62631dbc-ec90-4b94-9c24-1bd67db70f01" targetNamespace="http://schemas.microsoft.com/office/2006/metadata/properties" ma:root="true" ma:fieldsID="21dd700349167bb13b05b268351ec283" ns1:_="" ns2:_="" ns3:_="">
    <xsd:import namespace="http://schemas.microsoft.com/sharepoint/v3"/>
    <xsd:import namespace="188cf820-cd24-4d3a-8b3f-f06775e8783b"/>
    <xsd:import namespace="62631dbc-ec90-4b94-9c24-1bd67db70f01"/>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f820-cd24-4d3a-8b3f-f06775e878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7437f77-8cc4-4f2a-9b15-b2b5f629ab3e}" ma:internalName="TaxCatchAll" ma:showField="CatchAllData" ma:web="188cf820-cd24-4d3a-8b3f-f06775e878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31dbc-ec90-4b94-9c24-1bd67db70f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8cf820-cd24-4d3a-8b3f-f06775e8783b" xsi:nil="true"/>
    <lcf76f155ced4ddcb4097134ff3c332f xmlns="62631dbc-ec90-4b94-9c24-1bd67db70f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61862-2749-44D5-8C94-727AACF4E900}">
  <ds:schemaRefs>
    <ds:schemaRef ds:uri="http://schemas.openxmlformats.org/officeDocument/2006/bibliography"/>
  </ds:schemaRefs>
</ds:datastoreItem>
</file>

<file path=customXml/itemProps2.xml><?xml version="1.0" encoding="utf-8"?>
<ds:datastoreItem xmlns:ds="http://schemas.openxmlformats.org/officeDocument/2006/customXml" ds:itemID="{332D9745-A459-44D1-B322-E594BA83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8cf820-cd24-4d3a-8b3f-f06775e8783b"/>
    <ds:schemaRef ds:uri="62631dbc-ec90-4b94-9c24-1bd67db7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59D83-7E56-48D7-81C1-14D2DE9E4C5F}">
  <ds:schemaRefs>
    <ds:schemaRef ds:uri="http://schemas.microsoft.com/sharepoint/v3/contenttype/forms"/>
  </ds:schemaRefs>
</ds:datastoreItem>
</file>

<file path=customXml/itemProps4.xml><?xml version="1.0" encoding="utf-8"?>
<ds:datastoreItem xmlns:ds="http://schemas.openxmlformats.org/officeDocument/2006/customXml" ds:itemID="{B91174BE-4321-4415-8CE3-0D7645E57FCD}">
  <ds:schemaRefs>
    <ds:schemaRef ds:uri="http://schemas.microsoft.com/office/2006/metadata/properties"/>
    <ds:schemaRef ds:uri="http://schemas.microsoft.com/office/infopath/2007/PartnerControls"/>
    <ds:schemaRef ds:uri="http://schemas.microsoft.com/sharepoint/v3"/>
    <ds:schemaRef ds:uri="188cf820-cd24-4d3a-8b3f-f06775e8783b"/>
    <ds:schemaRef ds:uri="62631dbc-ec90-4b94-9c24-1bd67db70f01"/>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Suits, Linda Norbut</dc:creator>
  <cp:keywords/>
  <dc:description/>
  <cp:lastModifiedBy>Coslow, Robert</cp:lastModifiedBy>
  <cp:revision>17</cp:revision>
  <dcterms:created xsi:type="dcterms:W3CDTF">2025-01-21T21:27:00Z</dcterms:created>
  <dcterms:modified xsi:type="dcterms:W3CDTF">2025-03-20T13:37:00Z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0x0101001B981ED154495F4ABE9A5A3E10873736</vt:lpwstr>
  </property>
</Properties>
</file>