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2C58" w14:textId="77777777" w:rsidR="00D31C15" w:rsidRDefault="00D31C15" w:rsidP="00B55D02">
      <w:pPr>
        <w:jc w:val="center"/>
        <w:rPr>
          <w:b/>
          <w:sz w:val="28"/>
          <w:szCs w:val="28"/>
        </w:rPr>
      </w:pPr>
      <w:r>
        <w:rPr>
          <w:b/>
          <w:sz w:val="28"/>
          <w:szCs w:val="28"/>
        </w:rPr>
        <w:t>A Meeting of the</w:t>
      </w:r>
    </w:p>
    <w:p w14:paraId="5C97C19F" w14:textId="77777777" w:rsidR="00D31C15" w:rsidRDefault="00B55D02" w:rsidP="00B55D02">
      <w:pPr>
        <w:jc w:val="center"/>
        <w:rPr>
          <w:b/>
          <w:sz w:val="28"/>
          <w:szCs w:val="28"/>
        </w:rPr>
      </w:pPr>
      <w:r>
        <w:rPr>
          <w:b/>
          <w:sz w:val="28"/>
          <w:szCs w:val="28"/>
        </w:rPr>
        <w:t xml:space="preserve">Illinois </w:t>
      </w:r>
      <w:r w:rsidRPr="008530FA">
        <w:rPr>
          <w:b/>
          <w:sz w:val="28"/>
          <w:szCs w:val="28"/>
        </w:rPr>
        <w:t>Energy Conservation Advisory Council</w:t>
      </w:r>
    </w:p>
    <w:p w14:paraId="703A7445" w14:textId="5401DBA3" w:rsidR="00A574E6" w:rsidRDefault="006659D0" w:rsidP="00B55D02">
      <w:pPr>
        <w:jc w:val="center"/>
        <w:rPr>
          <w:b/>
          <w:sz w:val="28"/>
          <w:szCs w:val="28"/>
        </w:rPr>
      </w:pPr>
      <w:r>
        <w:rPr>
          <w:b/>
          <w:sz w:val="28"/>
          <w:szCs w:val="28"/>
        </w:rPr>
        <w:t>Commercial</w:t>
      </w:r>
      <w:r w:rsidR="00A574E6">
        <w:rPr>
          <w:b/>
          <w:sz w:val="28"/>
          <w:szCs w:val="28"/>
        </w:rPr>
        <w:t xml:space="preserve"> Subcommittee</w:t>
      </w:r>
    </w:p>
    <w:p w14:paraId="1C60315B" w14:textId="21FB89F2" w:rsidR="00B55D02" w:rsidRDefault="00D31C15" w:rsidP="00B55D02">
      <w:pPr>
        <w:jc w:val="center"/>
        <w:rPr>
          <w:b/>
          <w:sz w:val="28"/>
          <w:szCs w:val="28"/>
        </w:rPr>
      </w:pPr>
      <w:r>
        <w:rPr>
          <w:b/>
          <w:sz w:val="28"/>
          <w:szCs w:val="28"/>
        </w:rPr>
        <w:t xml:space="preserve">is being held </w:t>
      </w:r>
      <w:r w:rsidR="001D37A9">
        <w:rPr>
          <w:b/>
          <w:sz w:val="28"/>
          <w:szCs w:val="28"/>
        </w:rPr>
        <w:t>April</w:t>
      </w:r>
      <w:r w:rsidR="00F05914">
        <w:rPr>
          <w:b/>
          <w:sz w:val="28"/>
          <w:szCs w:val="28"/>
        </w:rPr>
        <w:t xml:space="preserve"> </w:t>
      </w:r>
      <w:r w:rsidR="001D37A9">
        <w:rPr>
          <w:b/>
          <w:sz w:val="28"/>
          <w:szCs w:val="28"/>
        </w:rPr>
        <w:t>8</w:t>
      </w:r>
      <w:r w:rsidR="00B55D02">
        <w:rPr>
          <w:b/>
          <w:sz w:val="28"/>
          <w:szCs w:val="28"/>
        </w:rPr>
        <w:t>, 202</w:t>
      </w:r>
      <w:r w:rsidR="00305E35">
        <w:rPr>
          <w:b/>
          <w:sz w:val="28"/>
          <w:szCs w:val="28"/>
        </w:rPr>
        <w:t>5</w:t>
      </w:r>
      <w:r w:rsidR="00B55D02">
        <w:rPr>
          <w:b/>
          <w:sz w:val="28"/>
          <w:szCs w:val="28"/>
        </w:rPr>
        <w:t xml:space="preserve">, </w:t>
      </w:r>
      <w:r w:rsidR="00A574E6">
        <w:rPr>
          <w:b/>
          <w:sz w:val="28"/>
          <w:szCs w:val="28"/>
        </w:rPr>
        <w:t>12</w:t>
      </w:r>
      <w:r w:rsidR="00B55D02" w:rsidRPr="006A341E">
        <w:rPr>
          <w:b/>
          <w:sz w:val="28"/>
          <w:szCs w:val="28"/>
        </w:rPr>
        <w:t>:</w:t>
      </w:r>
      <w:r w:rsidR="00B55D02">
        <w:rPr>
          <w:b/>
          <w:sz w:val="28"/>
          <w:szCs w:val="28"/>
        </w:rPr>
        <w:t>0</w:t>
      </w:r>
      <w:r w:rsidR="00B55D02" w:rsidRPr="006A341E">
        <w:rPr>
          <w:b/>
          <w:sz w:val="28"/>
          <w:szCs w:val="28"/>
        </w:rPr>
        <w:t xml:space="preserve">0 </w:t>
      </w:r>
      <w:r w:rsidR="00B55D02">
        <w:rPr>
          <w:b/>
          <w:sz w:val="28"/>
          <w:szCs w:val="28"/>
        </w:rPr>
        <w:t>p</w:t>
      </w:r>
      <w:r w:rsidR="00B55D02" w:rsidRPr="006A341E">
        <w:rPr>
          <w:b/>
          <w:sz w:val="28"/>
          <w:szCs w:val="28"/>
        </w:rPr>
        <w:t>.m.</w:t>
      </w:r>
      <w:r w:rsidR="00B55D02" w:rsidRPr="008530FA">
        <w:rPr>
          <w:b/>
          <w:sz w:val="28"/>
          <w:szCs w:val="28"/>
        </w:rPr>
        <w:t xml:space="preserve"> </w:t>
      </w:r>
      <w:r w:rsidR="00B55D02">
        <w:rPr>
          <w:b/>
          <w:sz w:val="28"/>
          <w:szCs w:val="28"/>
        </w:rPr>
        <w:t xml:space="preserve">– </w:t>
      </w:r>
      <w:r w:rsidR="00497CF7">
        <w:rPr>
          <w:b/>
          <w:sz w:val="28"/>
          <w:szCs w:val="28"/>
        </w:rPr>
        <w:t>1</w:t>
      </w:r>
      <w:r w:rsidR="00A574E6">
        <w:rPr>
          <w:b/>
          <w:sz w:val="28"/>
          <w:szCs w:val="28"/>
        </w:rPr>
        <w:t>2</w:t>
      </w:r>
      <w:r w:rsidR="00B55D02">
        <w:rPr>
          <w:b/>
          <w:sz w:val="28"/>
          <w:szCs w:val="28"/>
        </w:rPr>
        <w:t>:</w:t>
      </w:r>
      <w:r w:rsidR="00497CF7">
        <w:rPr>
          <w:b/>
          <w:sz w:val="28"/>
          <w:szCs w:val="28"/>
        </w:rPr>
        <w:t>3</w:t>
      </w:r>
      <w:r w:rsidR="00B55D02">
        <w:rPr>
          <w:b/>
          <w:sz w:val="28"/>
          <w:szCs w:val="28"/>
        </w:rPr>
        <w:t>0 p.m.</w:t>
      </w:r>
    </w:p>
    <w:p w14:paraId="533F002F" w14:textId="3F8056D0" w:rsidR="001964CF" w:rsidRPr="008530FA" w:rsidRDefault="00D31C15" w:rsidP="00B55D02">
      <w:pPr>
        <w:jc w:val="center"/>
        <w:rPr>
          <w:b/>
          <w:sz w:val="28"/>
          <w:szCs w:val="28"/>
        </w:rPr>
      </w:pPr>
      <w:r>
        <w:rPr>
          <w:b/>
          <w:sz w:val="28"/>
          <w:szCs w:val="28"/>
        </w:rPr>
        <w:t xml:space="preserve">Via </w:t>
      </w:r>
      <w:r w:rsidR="001964CF">
        <w:rPr>
          <w:b/>
          <w:sz w:val="28"/>
          <w:szCs w:val="28"/>
        </w:rPr>
        <w:t xml:space="preserve">Webex </w:t>
      </w:r>
      <w:r>
        <w:rPr>
          <w:b/>
          <w:sz w:val="28"/>
          <w:szCs w:val="28"/>
        </w:rPr>
        <w:t>(</w:t>
      </w:r>
      <w:r w:rsidR="002B0741">
        <w:rPr>
          <w:b/>
          <w:sz w:val="28"/>
          <w:szCs w:val="28"/>
        </w:rPr>
        <w:t xml:space="preserve">login </w:t>
      </w:r>
      <w:r w:rsidR="001964CF">
        <w:rPr>
          <w:b/>
          <w:sz w:val="28"/>
          <w:szCs w:val="28"/>
        </w:rPr>
        <w:t xml:space="preserve">info </w:t>
      </w:r>
      <w:r w:rsidR="002B0741">
        <w:rPr>
          <w:b/>
          <w:sz w:val="28"/>
          <w:szCs w:val="28"/>
        </w:rPr>
        <w:t>below</w:t>
      </w:r>
      <w:r>
        <w:rPr>
          <w:b/>
          <w:sz w:val="28"/>
          <w:szCs w:val="28"/>
        </w:rPr>
        <w:t>)</w:t>
      </w:r>
    </w:p>
    <w:p w14:paraId="3E6215A9" w14:textId="77777777" w:rsidR="001964CF" w:rsidRPr="00667A4D" w:rsidRDefault="001964CF" w:rsidP="00FF7AA0">
      <w:pPr>
        <w:widowControl/>
        <w:autoSpaceDE/>
        <w:autoSpaceDN/>
        <w:jc w:val="center"/>
        <w:rPr>
          <w:rFonts w:eastAsia="Times New Roman"/>
          <w:b/>
          <w:sz w:val="28"/>
          <w:szCs w:val="28"/>
        </w:rPr>
      </w:pPr>
    </w:p>
    <w:p w14:paraId="27EB4111" w14:textId="77777777" w:rsidR="00B55D02" w:rsidRPr="008530FA" w:rsidRDefault="00B55D02" w:rsidP="00B55D02">
      <w:pPr>
        <w:jc w:val="center"/>
        <w:rPr>
          <w:b/>
          <w:sz w:val="28"/>
          <w:szCs w:val="28"/>
        </w:rPr>
      </w:pPr>
    </w:p>
    <w:p w14:paraId="072BF96E" w14:textId="77777777" w:rsidR="00B55D02" w:rsidRDefault="00B55D02" w:rsidP="00B55D02">
      <w:pPr>
        <w:tabs>
          <w:tab w:val="left" w:pos="720"/>
        </w:tabs>
        <w:ind w:left="720"/>
      </w:pPr>
    </w:p>
    <w:p w14:paraId="5CB5986D" w14:textId="18D0ADD2" w:rsidR="00FF7AA0" w:rsidRDefault="002B0741" w:rsidP="00B55D02">
      <w:pPr>
        <w:pStyle w:val="ListParagraph"/>
        <w:numPr>
          <w:ilvl w:val="0"/>
          <w:numId w:val="1"/>
        </w:numPr>
        <w:rPr>
          <w:rFonts w:eastAsia="Times New Roman"/>
        </w:rPr>
      </w:pPr>
      <w:r>
        <w:rPr>
          <w:rFonts w:eastAsia="Times New Roman"/>
        </w:rPr>
        <w:t>Call to Order</w:t>
      </w:r>
    </w:p>
    <w:p w14:paraId="3D0C92AE" w14:textId="362C306F" w:rsidR="00B55D02" w:rsidRDefault="002B0741" w:rsidP="00FF7AA0">
      <w:pPr>
        <w:pStyle w:val="ListParagraph"/>
        <w:numPr>
          <w:ilvl w:val="1"/>
          <w:numId w:val="1"/>
        </w:numPr>
        <w:rPr>
          <w:rFonts w:eastAsia="Times New Roman"/>
        </w:rPr>
      </w:pPr>
      <w:r>
        <w:rPr>
          <w:rFonts w:eastAsia="Times New Roman"/>
        </w:rPr>
        <w:t>Roll Call of Members</w:t>
      </w:r>
    </w:p>
    <w:p w14:paraId="6BC511E4" w14:textId="584AE5A5" w:rsidR="00FF7AA0" w:rsidRDefault="002B0741" w:rsidP="00FF7AA0">
      <w:pPr>
        <w:pStyle w:val="ListParagraph"/>
        <w:numPr>
          <w:ilvl w:val="1"/>
          <w:numId w:val="1"/>
        </w:numPr>
        <w:rPr>
          <w:rFonts w:eastAsia="Times New Roman"/>
        </w:rPr>
      </w:pPr>
      <w:r>
        <w:rPr>
          <w:rFonts w:eastAsia="Times New Roman"/>
        </w:rPr>
        <w:t>Confirmation of a Quorum</w:t>
      </w:r>
    </w:p>
    <w:p w14:paraId="7D226405" w14:textId="4C58C42E" w:rsidR="00FF7AA0" w:rsidRDefault="00FF7AA0" w:rsidP="00FF7AA0">
      <w:pPr>
        <w:pStyle w:val="ListParagraph"/>
        <w:numPr>
          <w:ilvl w:val="1"/>
          <w:numId w:val="1"/>
        </w:numPr>
        <w:rPr>
          <w:rFonts w:eastAsia="Times New Roman"/>
        </w:rPr>
      </w:pPr>
      <w:r>
        <w:rPr>
          <w:rFonts w:eastAsia="Times New Roman"/>
        </w:rPr>
        <w:t>Webex recording</w:t>
      </w:r>
    </w:p>
    <w:p w14:paraId="2663ED03" w14:textId="77777777" w:rsidR="00B55D02" w:rsidRDefault="00B55D02" w:rsidP="00B55D02">
      <w:pPr>
        <w:pStyle w:val="ListParagraph"/>
        <w:ind w:left="720"/>
        <w:rPr>
          <w:rFonts w:eastAsia="Times New Roman"/>
        </w:rPr>
      </w:pPr>
    </w:p>
    <w:p w14:paraId="34537494" w14:textId="0F3B5F7D" w:rsidR="002B0741" w:rsidRDefault="00A94FD5" w:rsidP="00B55D02">
      <w:pPr>
        <w:pStyle w:val="ListParagraph"/>
        <w:numPr>
          <w:ilvl w:val="0"/>
          <w:numId w:val="1"/>
        </w:numPr>
        <w:rPr>
          <w:rFonts w:eastAsia="Times New Roman"/>
        </w:rPr>
      </w:pPr>
      <w:r>
        <w:rPr>
          <w:rFonts w:eastAsia="Times New Roman"/>
        </w:rPr>
        <w:t>Updates</w:t>
      </w:r>
    </w:p>
    <w:p w14:paraId="7512F9C9" w14:textId="77777777" w:rsidR="00B55D02" w:rsidRPr="00B55D02" w:rsidRDefault="00B55D02" w:rsidP="00B55D02">
      <w:pPr>
        <w:rPr>
          <w:rFonts w:eastAsia="Times New Roman"/>
        </w:rPr>
      </w:pPr>
    </w:p>
    <w:p w14:paraId="0F41019A" w14:textId="6C144B23" w:rsidR="003F64ED" w:rsidRDefault="003F64ED" w:rsidP="00B55D02">
      <w:pPr>
        <w:pStyle w:val="ListParagraph"/>
        <w:numPr>
          <w:ilvl w:val="0"/>
          <w:numId w:val="1"/>
        </w:numPr>
        <w:rPr>
          <w:rFonts w:eastAsia="Times New Roman"/>
        </w:rPr>
      </w:pPr>
      <w:r>
        <w:rPr>
          <w:rFonts w:eastAsia="Times New Roman"/>
        </w:rPr>
        <w:t>Base Code Topics</w:t>
      </w:r>
      <w:r w:rsidR="00FC4C81">
        <w:rPr>
          <w:rFonts w:eastAsia="Times New Roman"/>
        </w:rPr>
        <w:t xml:space="preserve"> (Proposals are attached at the end of this agenda)</w:t>
      </w:r>
    </w:p>
    <w:p w14:paraId="62C10864" w14:textId="339B96D5" w:rsidR="007B6253" w:rsidRDefault="007B6253" w:rsidP="00F05914">
      <w:pPr>
        <w:pStyle w:val="ListParagraph"/>
        <w:numPr>
          <w:ilvl w:val="1"/>
          <w:numId w:val="1"/>
        </w:numPr>
      </w:pPr>
      <w:r>
        <w:t xml:space="preserve">Approval of </w:t>
      </w:r>
      <w:r w:rsidR="00847F82">
        <w:t>3/</w:t>
      </w:r>
      <w:r w:rsidR="001D37A9">
        <w:t>25</w:t>
      </w:r>
      <w:r w:rsidR="00847F82">
        <w:t xml:space="preserve">/25 </w:t>
      </w:r>
      <w:r>
        <w:t>meeting minutes.</w:t>
      </w:r>
    </w:p>
    <w:p w14:paraId="2B764FFB" w14:textId="6BF6E669" w:rsidR="00DD72CF" w:rsidRDefault="00DD72CF" w:rsidP="00F05914">
      <w:pPr>
        <w:pStyle w:val="ListParagraph"/>
        <w:numPr>
          <w:ilvl w:val="1"/>
          <w:numId w:val="1"/>
        </w:numPr>
      </w:pPr>
      <w:r>
        <w:t>Robert Coslow will present Proposal #6 for Residential Building definition.  Possible motion to approve.</w:t>
      </w:r>
    </w:p>
    <w:p w14:paraId="04FF45D5" w14:textId="20C5D068" w:rsidR="00FF448A" w:rsidRDefault="00FF448A" w:rsidP="00847F82">
      <w:pPr>
        <w:pStyle w:val="ListParagraph"/>
        <w:numPr>
          <w:ilvl w:val="1"/>
          <w:numId w:val="1"/>
        </w:numPr>
      </w:pPr>
      <w:r>
        <w:t xml:space="preserve">Michelle Sablack will present </w:t>
      </w:r>
      <w:r w:rsidR="001D68E9">
        <w:t>Proposal #5 for Limited Electric Readiness</w:t>
      </w:r>
      <w:r>
        <w:t>.  Possible motion to approve.</w:t>
      </w:r>
    </w:p>
    <w:p w14:paraId="394FA4DE" w14:textId="2DF26F4C" w:rsidR="008C2395" w:rsidRDefault="008C2395" w:rsidP="00847F82">
      <w:pPr>
        <w:pStyle w:val="ListParagraph"/>
        <w:numPr>
          <w:ilvl w:val="1"/>
          <w:numId w:val="1"/>
        </w:numPr>
      </w:pPr>
      <w:r>
        <w:t xml:space="preserve">Possible motion to approve </w:t>
      </w:r>
      <w:r w:rsidR="0042728D">
        <w:t>the Commercial Provisions of the 2024 Illinois Energy Conservation Code Draft 3-</w:t>
      </w:r>
      <w:r w:rsidR="001D37A9">
        <w:t>27</w:t>
      </w:r>
      <w:r w:rsidR="0042728D">
        <w:t>-25 incorporating approved proposals from this meeting.</w:t>
      </w:r>
    </w:p>
    <w:p w14:paraId="14CD4452" w14:textId="77777777" w:rsidR="00A94FD5" w:rsidRDefault="00A94FD5" w:rsidP="00A94FD5">
      <w:pPr>
        <w:pStyle w:val="ListParagraph"/>
        <w:ind w:left="720"/>
      </w:pPr>
    </w:p>
    <w:p w14:paraId="1B81584D" w14:textId="37A37506" w:rsidR="00A94FD5" w:rsidRDefault="00A94FD5" w:rsidP="00A94FD5">
      <w:pPr>
        <w:pStyle w:val="ListParagraph"/>
        <w:numPr>
          <w:ilvl w:val="0"/>
          <w:numId w:val="1"/>
        </w:numPr>
      </w:pPr>
      <w:bookmarkStart w:id="0" w:name="_Hlk187318657"/>
      <w:r>
        <w:t>Stretch Code Topics</w:t>
      </w:r>
    </w:p>
    <w:p w14:paraId="057A15D0" w14:textId="6261E8BC" w:rsidR="00A94FD5" w:rsidRDefault="00F05914" w:rsidP="00A94FD5">
      <w:pPr>
        <w:pStyle w:val="ListParagraph"/>
        <w:numPr>
          <w:ilvl w:val="1"/>
          <w:numId w:val="1"/>
        </w:numPr>
      </w:pPr>
      <w:r>
        <w:t>None.</w:t>
      </w:r>
    </w:p>
    <w:bookmarkEnd w:id="0"/>
    <w:p w14:paraId="03F63648" w14:textId="77777777" w:rsidR="001964CF" w:rsidRDefault="001964CF" w:rsidP="001964CF">
      <w:pPr>
        <w:ind w:left="360"/>
      </w:pPr>
    </w:p>
    <w:p w14:paraId="6D0DE1EE" w14:textId="017F30D0" w:rsidR="001964CF" w:rsidRDefault="001964CF" w:rsidP="00B55D02">
      <w:pPr>
        <w:pStyle w:val="ListParagraph"/>
        <w:numPr>
          <w:ilvl w:val="0"/>
          <w:numId w:val="1"/>
        </w:numPr>
      </w:pPr>
      <w:r>
        <w:t>Public comment</w:t>
      </w:r>
    </w:p>
    <w:p w14:paraId="5E2A20FA" w14:textId="77777777" w:rsidR="00FF7AA0" w:rsidRDefault="00FF7AA0" w:rsidP="00FF7AA0">
      <w:pPr>
        <w:pStyle w:val="ListParagraph"/>
        <w:ind w:left="720"/>
      </w:pPr>
    </w:p>
    <w:p w14:paraId="2DF62662" w14:textId="5604C543" w:rsidR="00B55D02" w:rsidRDefault="001665D6" w:rsidP="00B55D02">
      <w:pPr>
        <w:pStyle w:val="ListParagraph"/>
        <w:numPr>
          <w:ilvl w:val="0"/>
          <w:numId w:val="1"/>
        </w:numPr>
        <w:rPr>
          <w:rFonts w:eastAsia="Times New Roman"/>
        </w:rPr>
      </w:pPr>
      <w:r>
        <w:rPr>
          <w:rFonts w:eastAsia="Times New Roman"/>
        </w:rPr>
        <w:t xml:space="preserve">Motion to </w:t>
      </w:r>
      <w:r w:rsidR="00FF7AA0">
        <w:rPr>
          <w:rFonts w:eastAsia="Times New Roman"/>
        </w:rPr>
        <w:t>Adjourn</w:t>
      </w:r>
    </w:p>
    <w:p w14:paraId="0FB5CD6A" w14:textId="77777777" w:rsidR="001964CF" w:rsidRDefault="001964CF" w:rsidP="001964CF">
      <w:pPr>
        <w:rPr>
          <w:rFonts w:eastAsia="Times New Roman"/>
        </w:rPr>
      </w:pPr>
    </w:p>
    <w:p w14:paraId="50801B4F" w14:textId="77777777" w:rsidR="00843908" w:rsidRDefault="00843908" w:rsidP="001964CF">
      <w:pPr>
        <w:rPr>
          <w:rFonts w:eastAsia="Times New Roman"/>
        </w:rPr>
      </w:pPr>
    </w:p>
    <w:p w14:paraId="0CF83CF8" w14:textId="77777777" w:rsidR="006E1120" w:rsidRDefault="006E1120" w:rsidP="001964CF">
      <w:pPr>
        <w:rPr>
          <w:rFonts w:eastAsia="Times New Roman"/>
        </w:rPr>
      </w:pPr>
    </w:p>
    <w:p w14:paraId="044593E8" w14:textId="77777777" w:rsidR="008C00F6" w:rsidRDefault="008C00F6">
      <w:pPr>
        <w:widowControl/>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256995F" w14:textId="77777777" w:rsidR="00AE7470" w:rsidRDefault="00AE7470" w:rsidP="00AE7470"/>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520"/>
      </w:tblGrid>
      <w:tr w:rsidR="00A56C83" w14:paraId="53586694" w14:textId="77777777" w:rsidTr="00A56C83">
        <w:trPr>
          <w:tblCellSpacing w:w="0" w:type="dxa"/>
        </w:trPr>
        <w:tc>
          <w:tcPr>
            <w:tcW w:w="0" w:type="auto"/>
            <w:shd w:val="clear" w:color="auto" w:fill="FFFFFF"/>
            <w:tcMar>
              <w:top w:w="0" w:type="dxa"/>
              <w:left w:w="300" w:type="dxa"/>
              <w:bottom w:w="0" w:type="dxa"/>
              <w:right w:w="300" w:type="dxa"/>
            </w:tcMar>
            <w:vAlign w:val="center"/>
          </w:tcPr>
          <w:tbl>
            <w:tblPr>
              <w:tblW w:w="0" w:type="auto"/>
              <w:tblCellSpacing w:w="0" w:type="dxa"/>
              <w:tblCellMar>
                <w:left w:w="0" w:type="dxa"/>
                <w:right w:w="0" w:type="dxa"/>
              </w:tblCellMar>
              <w:tblLook w:val="04A0" w:firstRow="1" w:lastRow="0" w:firstColumn="1" w:lastColumn="0" w:noHBand="0" w:noVBand="1"/>
            </w:tblPr>
            <w:tblGrid>
              <w:gridCol w:w="5232"/>
            </w:tblGrid>
            <w:tr w:rsidR="00A56C83" w14:paraId="0CC792C9" w14:textId="77777777">
              <w:trPr>
                <w:tblCellSpacing w:w="0" w:type="dxa"/>
              </w:trPr>
              <w:tc>
                <w:tcPr>
                  <w:tcW w:w="0" w:type="auto"/>
                  <w:vAlign w:val="center"/>
                  <w:hideMark/>
                </w:tcPr>
                <w:p w14:paraId="14BC0990" w14:textId="77777777" w:rsidR="00A56C83" w:rsidRDefault="00A56C83" w:rsidP="00A56C83">
                  <w:pPr>
                    <w:framePr w:hSpace="45" w:wrap="around" w:vAnchor="text" w:hAnchor="text" w:y="1"/>
                    <w:spacing w:line="330" w:lineRule="atLeast"/>
                    <w:rPr>
                      <w:rFonts w:eastAsiaTheme="minorHAnsi"/>
                      <w:b/>
                      <w:bCs/>
                      <w:color w:val="000000"/>
                      <w:sz w:val="24"/>
                      <w:szCs w:val="24"/>
                    </w:rPr>
                  </w:pPr>
                  <w:r>
                    <w:rPr>
                      <w:b/>
                      <w:bCs/>
                      <w:color w:val="000000"/>
                      <w:sz w:val="24"/>
                      <w:szCs w:val="24"/>
                    </w:rPr>
                    <w:t xml:space="preserve">When it's time, join your Webex meeting here. </w:t>
                  </w:r>
                </w:p>
              </w:tc>
            </w:tr>
            <w:tr w:rsidR="00A56C83" w14:paraId="242A50BB" w14:textId="77777777">
              <w:trPr>
                <w:trHeight w:val="360"/>
                <w:tblCellSpacing w:w="0" w:type="dxa"/>
              </w:trPr>
              <w:tc>
                <w:tcPr>
                  <w:tcW w:w="0" w:type="auto"/>
                  <w:vAlign w:val="center"/>
                  <w:hideMark/>
                </w:tcPr>
                <w:p w14:paraId="5F56E8B5" w14:textId="77777777" w:rsidR="00A56C83" w:rsidRDefault="00A56C83" w:rsidP="00A56C83">
                  <w:pPr>
                    <w:framePr w:hSpace="45" w:wrap="around" w:vAnchor="text" w:hAnchor="text" w:y="1"/>
                    <w:spacing w:line="360" w:lineRule="atLeast"/>
                  </w:pPr>
                  <w:r>
                    <w:t> </w:t>
                  </w:r>
                </w:p>
              </w:tc>
            </w:tr>
          </w:tbl>
          <w:p w14:paraId="0667DBC5" w14:textId="77777777" w:rsidR="00A56C83" w:rsidRDefault="00A56C83" w:rsidP="00A56C83">
            <w:pPr>
              <w:framePr w:hSpace="45" w:wrap="around" w:vAnchor="text" w:hAnchor="text" w:y="1"/>
              <w:rPr>
                <w:rFonts w:ascii="Calibri" w:eastAsiaTheme="minorHAns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7945"/>
            </w:tblGrid>
            <w:tr w:rsidR="00A56C83" w14:paraId="2EA719D3" w14:textId="77777777">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A56C83" w14:paraId="58BE8C87" w14:textId="77777777">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5966D321" w14:textId="77777777" w:rsidR="00A56C83" w:rsidRDefault="0033792C" w:rsidP="00A56C83">
                        <w:pPr>
                          <w:framePr w:hSpace="45" w:wrap="around" w:vAnchor="text" w:hAnchor="text" w:y="1"/>
                          <w:jc w:val="center"/>
                        </w:pPr>
                        <w:hyperlink r:id="rId11" w:history="1">
                          <w:r w:rsidR="00A56C83">
                            <w:rPr>
                              <w:rStyle w:val="Hyperlink"/>
                              <w:color w:val="FFFFFF"/>
                              <w:sz w:val="30"/>
                              <w:szCs w:val="30"/>
                              <w:u w:val="none"/>
                            </w:rPr>
                            <w:t>Join meeting</w:t>
                          </w:r>
                        </w:hyperlink>
                      </w:p>
                    </w:tc>
                  </w:tr>
                </w:tbl>
                <w:p w14:paraId="2121F455" w14:textId="77777777" w:rsidR="00A56C83" w:rsidRDefault="00A56C83" w:rsidP="00A56C83">
                  <w:pPr>
                    <w:framePr w:hSpace="45" w:wrap="around" w:vAnchor="text" w:hAnchor="text" w:y="1"/>
                    <w:rPr>
                      <w:rFonts w:ascii="Times New Roman" w:eastAsia="Times New Roman" w:hAnsi="Times New Roman" w:cs="Times New Roman"/>
                      <w:sz w:val="20"/>
                      <w:szCs w:val="20"/>
                    </w:rPr>
                  </w:pPr>
                </w:p>
              </w:tc>
            </w:tr>
            <w:tr w:rsidR="00A56C83" w14:paraId="3A03E958" w14:textId="77777777">
              <w:trPr>
                <w:trHeight w:val="300"/>
                <w:tblCellSpacing w:w="0" w:type="dxa"/>
              </w:trPr>
              <w:tc>
                <w:tcPr>
                  <w:tcW w:w="0" w:type="auto"/>
                  <w:vAlign w:val="center"/>
                  <w:hideMark/>
                </w:tcPr>
                <w:p w14:paraId="5B968F4A" w14:textId="77777777" w:rsidR="00A56C83" w:rsidRDefault="00A56C83" w:rsidP="00A56C83">
                  <w:pPr>
                    <w:framePr w:hSpace="45" w:wrap="around" w:vAnchor="text" w:hAnchor="text" w:y="1"/>
                    <w:spacing w:line="300" w:lineRule="atLeast"/>
                    <w:rPr>
                      <w:rFonts w:eastAsiaTheme="minorHAnsi"/>
                    </w:rPr>
                  </w:pPr>
                  <w:r>
                    <w:t> </w:t>
                  </w:r>
                </w:p>
              </w:tc>
            </w:tr>
            <w:tr w:rsidR="00A56C83" w14:paraId="14A9F3EE" w14:textId="77777777">
              <w:trPr>
                <w:tblCellSpacing w:w="0" w:type="dxa"/>
              </w:trPr>
              <w:tc>
                <w:tcPr>
                  <w:tcW w:w="0" w:type="auto"/>
                  <w:vAlign w:val="center"/>
                  <w:hideMark/>
                </w:tcPr>
                <w:p w14:paraId="431B982E" w14:textId="77777777" w:rsidR="00A56C83" w:rsidRDefault="00A56C83" w:rsidP="00A56C83">
                  <w:pPr>
                    <w:framePr w:hSpace="45" w:wrap="around" w:vAnchor="text" w:hAnchor="text" w:y="1"/>
                    <w:spacing w:line="360" w:lineRule="atLeast"/>
                    <w:rPr>
                      <w:b/>
                      <w:bCs/>
                      <w:color w:val="000000"/>
                      <w:sz w:val="21"/>
                      <w:szCs w:val="21"/>
                    </w:rPr>
                  </w:pPr>
                  <w:r>
                    <w:rPr>
                      <w:b/>
                      <w:bCs/>
                      <w:color w:val="000000"/>
                      <w:sz w:val="21"/>
                      <w:szCs w:val="21"/>
                    </w:rPr>
                    <w:t xml:space="preserve">More ways to join: </w:t>
                  </w:r>
                </w:p>
              </w:tc>
            </w:tr>
            <w:tr w:rsidR="00A56C83" w14:paraId="2ADFC069" w14:textId="77777777">
              <w:trPr>
                <w:trHeight w:val="150"/>
                <w:tblCellSpacing w:w="0" w:type="dxa"/>
              </w:trPr>
              <w:tc>
                <w:tcPr>
                  <w:tcW w:w="0" w:type="auto"/>
                  <w:vAlign w:val="center"/>
                  <w:hideMark/>
                </w:tcPr>
                <w:p w14:paraId="56FFB56B" w14:textId="77777777" w:rsidR="00A56C83" w:rsidRDefault="00A56C83" w:rsidP="00A56C83">
                  <w:pPr>
                    <w:framePr w:hSpace="45" w:wrap="around" w:vAnchor="text" w:hAnchor="text" w:y="1"/>
                    <w:spacing w:line="150" w:lineRule="atLeast"/>
                    <w:rPr>
                      <w:rFonts w:ascii="Calibri" w:hAnsi="Calibri" w:cs="Calibri"/>
                    </w:rPr>
                  </w:pPr>
                  <w:r>
                    <w:t> </w:t>
                  </w:r>
                </w:p>
              </w:tc>
            </w:tr>
            <w:tr w:rsidR="00A56C83" w14:paraId="496BE0E5" w14:textId="77777777">
              <w:trPr>
                <w:tblCellSpacing w:w="0" w:type="dxa"/>
              </w:trPr>
              <w:tc>
                <w:tcPr>
                  <w:tcW w:w="0" w:type="auto"/>
                  <w:vAlign w:val="center"/>
                  <w:hideMark/>
                </w:tcPr>
                <w:p w14:paraId="64E53D41" w14:textId="77777777" w:rsidR="00A56C83" w:rsidRDefault="00A56C83" w:rsidP="00A56C83">
                  <w:pPr>
                    <w:framePr w:hSpace="45" w:wrap="around" w:vAnchor="text" w:hAnchor="text" w:y="1"/>
                    <w:spacing w:line="360" w:lineRule="atLeast"/>
                    <w:rPr>
                      <w:b/>
                      <w:bCs/>
                      <w:color w:val="000000"/>
                      <w:sz w:val="18"/>
                      <w:szCs w:val="18"/>
                    </w:rPr>
                  </w:pPr>
                  <w:r>
                    <w:rPr>
                      <w:b/>
                      <w:bCs/>
                      <w:color w:val="000000"/>
                      <w:sz w:val="18"/>
                      <w:szCs w:val="18"/>
                    </w:rPr>
                    <w:t xml:space="preserve">Join from the meeting link </w:t>
                  </w:r>
                </w:p>
              </w:tc>
            </w:tr>
            <w:tr w:rsidR="00A56C83" w14:paraId="6829669B" w14:textId="77777777">
              <w:trPr>
                <w:tblCellSpacing w:w="0" w:type="dxa"/>
              </w:trPr>
              <w:tc>
                <w:tcPr>
                  <w:tcW w:w="0" w:type="auto"/>
                  <w:vAlign w:val="center"/>
                  <w:hideMark/>
                </w:tcPr>
                <w:p w14:paraId="4A9F9BD0" w14:textId="77777777" w:rsidR="00A56C83" w:rsidRDefault="0033792C" w:rsidP="00A56C83">
                  <w:pPr>
                    <w:framePr w:hSpace="45" w:wrap="around" w:vAnchor="text" w:hAnchor="text" w:y="1"/>
                    <w:rPr>
                      <w:rFonts w:ascii="Calibri" w:hAnsi="Calibri" w:cs="Calibri"/>
                    </w:rPr>
                  </w:pPr>
                  <w:hyperlink r:id="rId12" w:history="1">
                    <w:r w:rsidR="00A56C83">
                      <w:rPr>
                        <w:rStyle w:val="Hyperlink"/>
                        <w:color w:val="005E7D"/>
                        <w:sz w:val="21"/>
                        <w:szCs w:val="21"/>
                        <w:u w:val="none"/>
                      </w:rPr>
                      <w:t>https://illinois.webex.com/illinois/j.php?MTID=m5d550726393edfd123fcfd589bdb6167</w:t>
                    </w:r>
                  </w:hyperlink>
                  <w:r w:rsidR="00A56C83">
                    <w:t xml:space="preserve"> </w:t>
                  </w:r>
                </w:p>
              </w:tc>
            </w:tr>
            <w:tr w:rsidR="00A56C83" w14:paraId="4A47602D" w14:textId="77777777">
              <w:trPr>
                <w:trHeight w:val="300"/>
                <w:tblCellSpacing w:w="0" w:type="dxa"/>
              </w:trPr>
              <w:tc>
                <w:tcPr>
                  <w:tcW w:w="0" w:type="auto"/>
                  <w:vAlign w:val="center"/>
                  <w:hideMark/>
                </w:tcPr>
                <w:p w14:paraId="175245AB" w14:textId="77777777" w:rsidR="00A56C83" w:rsidRDefault="00A56C83" w:rsidP="00A56C83">
                  <w:pPr>
                    <w:framePr w:hSpace="45" w:wrap="around" w:vAnchor="text" w:hAnchor="text" w:y="1"/>
                    <w:spacing w:line="300" w:lineRule="atLeast"/>
                  </w:pPr>
                  <w:r>
                    <w:t> </w:t>
                  </w:r>
                </w:p>
              </w:tc>
            </w:tr>
          </w:tbl>
          <w:p w14:paraId="2F417AE3" w14:textId="77777777" w:rsidR="00A56C83" w:rsidRDefault="00A56C83" w:rsidP="00A56C83">
            <w:pPr>
              <w:framePr w:hSpace="45" w:wrap="around" w:vAnchor="text" w:hAnchor="text" w:y="1"/>
              <w:rPr>
                <w:rFonts w:ascii="Calibri" w:eastAsiaTheme="minorHAns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4402"/>
            </w:tblGrid>
            <w:tr w:rsidR="00A56C83" w14:paraId="63AE3EA0" w14:textId="77777777">
              <w:trPr>
                <w:tblCellSpacing w:w="0" w:type="dxa"/>
              </w:trPr>
              <w:tc>
                <w:tcPr>
                  <w:tcW w:w="0" w:type="auto"/>
                  <w:vAlign w:val="center"/>
                  <w:hideMark/>
                </w:tcPr>
                <w:p w14:paraId="7E141673" w14:textId="77777777" w:rsidR="00A56C83" w:rsidRDefault="00A56C83" w:rsidP="00A56C83">
                  <w:pPr>
                    <w:framePr w:hSpace="45" w:wrap="around" w:vAnchor="text" w:hAnchor="text" w:y="1"/>
                    <w:spacing w:line="360" w:lineRule="atLeast"/>
                    <w:rPr>
                      <w:b/>
                      <w:bCs/>
                      <w:color w:val="000000"/>
                      <w:sz w:val="18"/>
                      <w:szCs w:val="18"/>
                    </w:rPr>
                  </w:pPr>
                  <w:r>
                    <w:rPr>
                      <w:b/>
                      <w:bCs/>
                      <w:color w:val="000000"/>
                      <w:sz w:val="18"/>
                      <w:szCs w:val="18"/>
                    </w:rPr>
                    <w:t xml:space="preserve">Join by meeting number </w:t>
                  </w:r>
                </w:p>
              </w:tc>
            </w:tr>
            <w:tr w:rsidR="00A56C83" w14:paraId="18C3E70B" w14:textId="77777777">
              <w:trPr>
                <w:tblCellSpacing w:w="0" w:type="dxa"/>
              </w:trPr>
              <w:tc>
                <w:tcPr>
                  <w:tcW w:w="0" w:type="auto"/>
                  <w:vAlign w:val="center"/>
                  <w:hideMark/>
                </w:tcPr>
                <w:p w14:paraId="2EA55BEA" w14:textId="77777777" w:rsidR="00A56C83" w:rsidRDefault="00A56C83" w:rsidP="00A56C83">
                  <w:pPr>
                    <w:framePr w:hSpace="45" w:wrap="around" w:vAnchor="text" w:hAnchor="text" w:y="1"/>
                    <w:spacing w:line="330" w:lineRule="atLeast"/>
                    <w:rPr>
                      <w:color w:val="000000"/>
                      <w:sz w:val="21"/>
                      <w:szCs w:val="21"/>
                    </w:rPr>
                  </w:pPr>
                  <w:r>
                    <w:rPr>
                      <w:color w:val="000000"/>
                      <w:sz w:val="21"/>
                      <w:szCs w:val="21"/>
                    </w:rPr>
                    <w:t>Meeting number (access code): 2632 772 8737</w:t>
                  </w:r>
                </w:p>
              </w:tc>
            </w:tr>
            <w:tr w:rsidR="00A56C83" w14:paraId="7E061AB1" w14:textId="77777777">
              <w:trPr>
                <w:tblCellSpacing w:w="0" w:type="dxa"/>
              </w:trPr>
              <w:tc>
                <w:tcPr>
                  <w:tcW w:w="0" w:type="auto"/>
                  <w:vAlign w:val="center"/>
                  <w:hideMark/>
                </w:tcPr>
                <w:p w14:paraId="2E834BF7" w14:textId="77777777" w:rsidR="00A56C83" w:rsidRDefault="00A56C83" w:rsidP="00A56C83">
                  <w:pPr>
                    <w:framePr w:hSpace="45" w:wrap="around" w:vAnchor="text" w:hAnchor="text" w:y="1"/>
                    <w:spacing w:line="330" w:lineRule="atLeast"/>
                    <w:rPr>
                      <w:color w:val="000000"/>
                      <w:sz w:val="21"/>
                      <w:szCs w:val="21"/>
                    </w:rPr>
                  </w:pPr>
                  <w:r>
                    <w:rPr>
                      <w:color w:val="000000"/>
                      <w:sz w:val="21"/>
                      <w:szCs w:val="21"/>
                    </w:rPr>
                    <w:t xml:space="preserve">Meeting password: 3kmMuz9ApX3 </w:t>
                  </w:r>
                </w:p>
              </w:tc>
            </w:tr>
            <w:tr w:rsidR="00A56C83" w14:paraId="31C66E51" w14:textId="77777777">
              <w:trPr>
                <w:trHeight w:val="360"/>
                <w:tblCellSpacing w:w="0" w:type="dxa"/>
              </w:trPr>
              <w:tc>
                <w:tcPr>
                  <w:tcW w:w="0" w:type="auto"/>
                  <w:vAlign w:val="center"/>
                  <w:hideMark/>
                </w:tcPr>
                <w:p w14:paraId="4B3B01F2" w14:textId="77777777" w:rsidR="00A56C83" w:rsidRDefault="00A56C83" w:rsidP="00A56C83">
                  <w:pPr>
                    <w:framePr w:hSpace="45" w:wrap="around" w:vAnchor="text" w:hAnchor="text" w:y="1"/>
                    <w:spacing w:line="360" w:lineRule="atLeast"/>
                  </w:pPr>
                  <w:r>
                    <w:t> </w:t>
                  </w:r>
                </w:p>
              </w:tc>
            </w:tr>
          </w:tbl>
          <w:p w14:paraId="2482E541" w14:textId="77777777" w:rsidR="00A56C83" w:rsidRDefault="00A56C83" w:rsidP="00A56C83">
            <w:pPr>
              <w:framePr w:hSpace="45" w:wrap="around" w:vAnchor="text" w:hAnchor="text" w:y="1"/>
              <w:rPr>
                <w:rFonts w:eastAsiaTheme="minorHAnsi"/>
              </w:rPr>
            </w:pPr>
            <w:r>
              <w:rPr>
                <w:b/>
                <w:bCs/>
                <w:color w:val="000000"/>
                <w:sz w:val="18"/>
                <w:szCs w:val="18"/>
              </w:rPr>
              <w:t>Tap to join from a mobile device (attendees only)</w:t>
            </w:r>
            <w:r>
              <w:rPr>
                <w:color w:val="000000"/>
              </w:rPr>
              <w:t xml:space="preserve">   </w:t>
            </w:r>
            <w:r>
              <w:rPr>
                <w:color w:val="000000"/>
              </w:rPr>
              <w:br/>
            </w:r>
            <w:hyperlink r:id="rId13" w:history="1">
              <w:r>
                <w:rPr>
                  <w:rStyle w:val="Hyperlink"/>
                  <w:color w:val="005E7D"/>
                  <w:sz w:val="21"/>
                  <w:szCs w:val="21"/>
                  <w:u w:val="none"/>
                </w:rPr>
                <w:t>+1-312-535-8110,,26327728737##</w:t>
              </w:r>
            </w:hyperlink>
            <w:r>
              <w:rPr>
                <w:color w:val="333333"/>
                <w:sz w:val="21"/>
                <w:szCs w:val="21"/>
              </w:rPr>
              <w:t xml:space="preserve"> United States Toll (Chicago)</w:t>
            </w:r>
            <w:r>
              <w:rPr>
                <w:color w:val="000000"/>
              </w:rPr>
              <w:t xml:space="preserve">   </w:t>
            </w:r>
            <w:r>
              <w:rPr>
                <w:color w:val="000000"/>
              </w:rPr>
              <w:br/>
            </w:r>
            <w:hyperlink r:id="rId14" w:history="1">
              <w:r>
                <w:rPr>
                  <w:rStyle w:val="Hyperlink"/>
                  <w:color w:val="005E7D"/>
                  <w:sz w:val="21"/>
                  <w:szCs w:val="21"/>
                  <w:u w:val="none"/>
                </w:rPr>
                <w:t>+1-415-655-0002,,26327728737##</w:t>
              </w:r>
            </w:hyperlink>
            <w:r>
              <w:rPr>
                <w:color w:val="333333"/>
                <w:sz w:val="21"/>
                <w:szCs w:val="21"/>
              </w:rPr>
              <w:t xml:space="preserve"> US Toll</w:t>
            </w:r>
            <w:r>
              <w:rPr>
                <w:color w:val="000000"/>
              </w:rPr>
              <w:t xml:space="preserve">  </w:t>
            </w:r>
            <w:r>
              <w:rPr>
                <w:color w:val="000000"/>
              </w:rPr>
              <w:br/>
            </w:r>
            <w:r>
              <w:rPr>
                <w:color w:val="000000"/>
              </w:rPr>
              <w:br/>
            </w:r>
            <w:r>
              <w:rPr>
                <w:b/>
                <w:bCs/>
                <w:color w:val="000000"/>
                <w:sz w:val="18"/>
                <w:szCs w:val="18"/>
              </w:rPr>
              <w:t>Join by phone</w:t>
            </w:r>
            <w:r>
              <w:rPr>
                <w:color w:val="000000"/>
              </w:rPr>
              <w:t xml:space="preserve">   </w:t>
            </w:r>
            <w:r>
              <w:rPr>
                <w:color w:val="000000"/>
              </w:rPr>
              <w:br/>
            </w:r>
            <w:r>
              <w:rPr>
                <w:color w:val="333333"/>
                <w:sz w:val="21"/>
                <w:szCs w:val="21"/>
              </w:rPr>
              <w:t>+1-312-535-8110 United States Toll (Chicago)</w:t>
            </w:r>
            <w:r>
              <w:rPr>
                <w:color w:val="000000"/>
              </w:rPr>
              <w:t xml:space="preserve">   </w:t>
            </w:r>
            <w:r>
              <w:rPr>
                <w:color w:val="000000"/>
              </w:rPr>
              <w:br/>
            </w:r>
            <w:r>
              <w:rPr>
                <w:color w:val="333333"/>
                <w:sz w:val="21"/>
                <w:szCs w:val="21"/>
              </w:rPr>
              <w:t>+1-415-655-0002 US Toll</w:t>
            </w:r>
            <w:r>
              <w:rPr>
                <w:color w:val="000000"/>
              </w:rPr>
              <w:t xml:space="preserve">   </w:t>
            </w:r>
            <w:r>
              <w:rPr>
                <w:color w:val="000000"/>
              </w:rPr>
              <w:br/>
            </w:r>
            <w:hyperlink r:id="rId15" w:history="1">
              <w:r>
                <w:rPr>
                  <w:rStyle w:val="Hyperlink"/>
                  <w:color w:val="005E7D"/>
                  <w:sz w:val="21"/>
                  <w:szCs w:val="21"/>
                  <w:u w:val="none"/>
                </w:rPr>
                <w:t>Global call-in numbers</w:t>
              </w:r>
            </w:hyperlink>
          </w:p>
          <w:tbl>
            <w:tblPr>
              <w:tblW w:w="0" w:type="auto"/>
              <w:tblCellSpacing w:w="0" w:type="dxa"/>
              <w:tblCellMar>
                <w:left w:w="0" w:type="dxa"/>
                <w:right w:w="0" w:type="dxa"/>
              </w:tblCellMar>
              <w:tblLook w:val="04A0" w:firstRow="1" w:lastRow="0" w:firstColumn="1" w:lastColumn="0" w:noHBand="0" w:noVBand="1"/>
            </w:tblPr>
            <w:tblGrid>
              <w:gridCol w:w="62"/>
            </w:tblGrid>
            <w:tr w:rsidR="00A56C83" w14:paraId="748B67B5" w14:textId="77777777">
              <w:trPr>
                <w:trHeight w:val="420"/>
                <w:tblCellSpacing w:w="0" w:type="dxa"/>
              </w:trPr>
              <w:tc>
                <w:tcPr>
                  <w:tcW w:w="0" w:type="auto"/>
                  <w:vAlign w:val="center"/>
                  <w:hideMark/>
                </w:tcPr>
                <w:p w14:paraId="4CA1C18F" w14:textId="77777777" w:rsidR="00A56C83" w:rsidRDefault="00A56C83" w:rsidP="00A56C83">
                  <w:pPr>
                    <w:framePr w:hSpace="45" w:wrap="around" w:vAnchor="text" w:hAnchor="text" w:y="1"/>
                    <w:spacing w:line="420" w:lineRule="atLeast"/>
                    <w:rPr>
                      <w:rFonts w:ascii="Calibri" w:hAnsi="Calibri" w:cs="Calibri"/>
                    </w:rPr>
                  </w:pPr>
                  <w:r>
                    <w:t> </w:t>
                  </w:r>
                </w:p>
              </w:tc>
            </w:tr>
          </w:tbl>
          <w:p w14:paraId="23168603" w14:textId="77777777" w:rsidR="00A56C83" w:rsidRDefault="00A56C83" w:rsidP="00A56C83">
            <w:pPr>
              <w:framePr w:hSpace="45" w:wrap="around" w:vAnchor="text" w:hAnchor="text" w:y="1"/>
              <w:rPr>
                <w:rFonts w:eastAsiaTheme="minorHAnsi"/>
              </w:rPr>
            </w:pPr>
            <w:r>
              <w:rPr>
                <w:b/>
                <w:bCs/>
                <w:color w:val="000000"/>
                <w:sz w:val="18"/>
                <w:szCs w:val="18"/>
              </w:rPr>
              <w:t>Join from a video system or application</w:t>
            </w:r>
            <w:r>
              <w:rPr>
                <w:color w:val="000000"/>
              </w:rPr>
              <w:br/>
            </w:r>
            <w:r>
              <w:rPr>
                <w:color w:val="333333"/>
                <w:sz w:val="21"/>
                <w:szCs w:val="21"/>
              </w:rPr>
              <w:t>Dial</w:t>
            </w:r>
            <w:r>
              <w:rPr>
                <w:color w:val="000000"/>
              </w:rPr>
              <w:t xml:space="preserve"> </w:t>
            </w:r>
            <w:hyperlink r:id="rId16" w:history="1">
              <w:r>
                <w:rPr>
                  <w:rStyle w:val="Hyperlink"/>
                  <w:color w:val="005E7D"/>
                  <w:sz w:val="21"/>
                  <w:szCs w:val="21"/>
                  <w:u w:val="none"/>
                </w:rPr>
                <w:t>26327728737@illinois.webex.com</w:t>
              </w:r>
            </w:hyperlink>
            <w:r>
              <w:rPr>
                <w:color w:val="000000"/>
              </w:rPr>
              <w:t xml:space="preserve">  </w:t>
            </w:r>
            <w:r>
              <w:rPr>
                <w:color w:val="000000"/>
              </w:rPr>
              <w:br/>
            </w:r>
            <w:r>
              <w:rPr>
                <w:color w:val="333333"/>
                <w:sz w:val="21"/>
                <w:szCs w:val="21"/>
              </w:rPr>
              <w:t>You can also dial 173.243.2.68 and enter your meeting number.</w:t>
            </w:r>
            <w:r>
              <w:rPr>
                <w:color w:val="000000"/>
              </w:rPr>
              <w:t xml:space="preserve"> </w:t>
            </w:r>
          </w:p>
          <w:tbl>
            <w:tblPr>
              <w:tblW w:w="0" w:type="auto"/>
              <w:tblCellSpacing w:w="0" w:type="dxa"/>
              <w:tblCellMar>
                <w:left w:w="0" w:type="dxa"/>
                <w:right w:w="0" w:type="dxa"/>
              </w:tblCellMar>
              <w:tblLook w:val="04A0" w:firstRow="1" w:lastRow="0" w:firstColumn="1" w:lastColumn="0" w:noHBand="0" w:noVBand="1"/>
            </w:tblPr>
            <w:tblGrid>
              <w:gridCol w:w="62"/>
            </w:tblGrid>
            <w:tr w:rsidR="00A56C83" w14:paraId="0EC51B54" w14:textId="77777777">
              <w:trPr>
                <w:trHeight w:val="420"/>
                <w:tblCellSpacing w:w="0" w:type="dxa"/>
              </w:trPr>
              <w:tc>
                <w:tcPr>
                  <w:tcW w:w="0" w:type="auto"/>
                  <w:vAlign w:val="center"/>
                  <w:hideMark/>
                </w:tcPr>
                <w:p w14:paraId="321FF34A" w14:textId="77777777" w:rsidR="00A56C83" w:rsidRDefault="00A56C83" w:rsidP="00A56C83">
                  <w:pPr>
                    <w:framePr w:hSpace="45" w:wrap="around" w:vAnchor="text" w:hAnchor="text" w:y="1"/>
                    <w:spacing w:line="420" w:lineRule="atLeast"/>
                    <w:rPr>
                      <w:rFonts w:ascii="Calibri" w:hAnsi="Calibri" w:cs="Calibri"/>
                    </w:rPr>
                  </w:pPr>
                  <w:r>
                    <w:t> </w:t>
                  </w:r>
                </w:p>
              </w:tc>
            </w:tr>
          </w:tbl>
          <w:p w14:paraId="3AB616E5" w14:textId="77777777" w:rsidR="00A56C83" w:rsidRDefault="00A56C83" w:rsidP="00A56C83">
            <w:pPr>
              <w:framePr w:hSpace="45" w:wrap="around" w:vAnchor="text" w:hAnchor="text" w:y="1"/>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0920"/>
            </w:tblGrid>
            <w:tr w:rsidR="00A56C83" w14:paraId="6B101D5D" w14:textId="77777777">
              <w:trPr>
                <w:trHeight w:val="300"/>
                <w:tblCellSpacing w:w="0" w:type="dxa"/>
              </w:trPr>
              <w:tc>
                <w:tcPr>
                  <w:tcW w:w="0" w:type="auto"/>
                  <w:vAlign w:val="center"/>
                  <w:hideMark/>
                </w:tcPr>
                <w:p w14:paraId="76991D90" w14:textId="77777777" w:rsidR="00A56C83" w:rsidRDefault="00A56C83" w:rsidP="00A56C83">
                  <w:pPr>
                    <w:framePr w:hSpace="45" w:wrap="around" w:vAnchor="text" w:hAnchor="text" w:y="1"/>
                    <w:spacing w:line="300" w:lineRule="atLeast"/>
                    <w:rPr>
                      <w:rFonts w:ascii="Calibri" w:hAnsi="Calibri" w:cs="Calibri"/>
                    </w:rPr>
                  </w:pPr>
                  <w:r>
                    <w:t> </w:t>
                  </w:r>
                </w:p>
              </w:tc>
            </w:tr>
            <w:tr w:rsidR="00A56C83" w14:paraId="083839AF" w14:textId="77777777">
              <w:trPr>
                <w:trHeight w:val="360"/>
                <w:tblCellSpacing w:w="0" w:type="dxa"/>
              </w:trPr>
              <w:tc>
                <w:tcPr>
                  <w:tcW w:w="0" w:type="auto"/>
                  <w:vAlign w:val="center"/>
                  <w:hideMark/>
                </w:tcPr>
                <w:p w14:paraId="644362F5" w14:textId="77777777" w:rsidR="00A56C83" w:rsidRDefault="00A56C83" w:rsidP="00A56C83">
                  <w:pPr>
                    <w:framePr w:hSpace="45" w:wrap="around" w:vAnchor="text" w:hAnchor="text" w:y="1"/>
                    <w:spacing w:line="360" w:lineRule="atLeast"/>
                  </w:pPr>
                  <w:r>
                    <w:rPr>
                      <w:color w:val="000000"/>
                      <w:sz w:val="20"/>
                      <w:szCs w:val="20"/>
                    </w:rPr>
                    <w:t xml:space="preserve">If you are a host, </w:t>
                  </w:r>
                  <w:hyperlink r:id="rId17" w:history="1">
                    <w:r>
                      <w:rPr>
                        <w:rStyle w:val="Hyperlink"/>
                        <w:color w:val="005E7D"/>
                        <w:sz w:val="20"/>
                        <w:szCs w:val="20"/>
                        <w:u w:val="none"/>
                      </w:rPr>
                      <w:t>click here</w:t>
                    </w:r>
                  </w:hyperlink>
                  <w:r>
                    <w:rPr>
                      <w:color w:val="000000"/>
                      <w:sz w:val="20"/>
                      <w:szCs w:val="20"/>
                    </w:rPr>
                    <w:t xml:space="preserve"> and login site to view host information.</w:t>
                  </w:r>
                </w:p>
              </w:tc>
            </w:tr>
          </w:tbl>
          <w:p w14:paraId="70099888" w14:textId="77777777" w:rsidR="00A56C83" w:rsidRDefault="00A56C83" w:rsidP="00A56C83">
            <w:pPr>
              <w:framePr w:hSpace="45" w:wrap="around" w:vAnchor="text" w:hAnchor="text" w:y="1"/>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0920"/>
            </w:tblGrid>
            <w:tr w:rsidR="00A56C83" w14:paraId="5DCCDA0A" w14:textId="77777777">
              <w:trPr>
                <w:trHeight w:val="300"/>
                <w:tblCellSpacing w:w="0" w:type="dxa"/>
              </w:trPr>
              <w:tc>
                <w:tcPr>
                  <w:tcW w:w="0" w:type="auto"/>
                  <w:vAlign w:val="center"/>
                  <w:hideMark/>
                </w:tcPr>
                <w:p w14:paraId="3B2D8ED2" w14:textId="77777777" w:rsidR="00A56C83" w:rsidRDefault="00A56C83" w:rsidP="00A56C83">
                  <w:pPr>
                    <w:framePr w:hSpace="45" w:wrap="around" w:vAnchor="text" w:hAnchor="text" w:y="1"/>
                  </w:pPr>
                  <w:r>
                    <w:t> </w:t>
                  </w:r>
                </w:p>
              </w:tc>
            </w:tr>
            <w:tr w:rsidR="00A56C83" w14:paraId="1D006857" w14:textId="77777777">
              <w:trPr>
                <w:tblCellSpacing w:w="0" w:type="dxa"/>
              </w:trPr>
              <w:tc>
                <w:tcPr>
                  <w:tcW w:w="0" w:type="auto"/>
                  <w:vAlign w:val="center"/>
                  <w:hideMark/>
                </w:tcPr>
                <w:p w14:paraId="16D5A3FA" w14:textId="77777777" w:rsidR="00A56C83" w:rsidRDefault="00A56C83" w:rsidP="00A56C83">
                  <w:pPr>
                    <w:framePr w:hSpace="45" w:wrap="around" w:vAnchor="text" w:hAnchor="text" w:y="1"/>
                    <w:spacing w:line="360" w:lineRule="atLeast"/>
                    <w:rPr>
                      <w:color w:val="000000"/>
                      <w:sz w:val="21"/>
                      <w:szCs w:val="21"/>
                    </w:rPr>
                  </w:pPr>
                  <w:r>
                    <w:rPr>
                      <w:color w:val="000000"/>
                      <w:sz w:val="21"/>
                      <w:szCs w:val="21"/>
                    </w:rPr>
                    <w:t xml:space="preserve">Need help? Go to </w:t>
                  </w:r>
                  <w:hyperlink r:id="rId18" w:history="1">
                    <w:r>
                      <w:rPr>
                        <w:rStyle w:val="Hyperlink"/>
                        <w:color w:val="005E7D"/>
                        <w:sz w:val="21"/>
                        <w:szCs w:val="21"/>
                        <w:u w:val="none"/>
                      </w:rPr>
                      <w:t>https://help.webex.com</w:t>
                    </w:r>
                  </w:hyperlink>
                  <w:r>
                    <w:rPr>
                      <w:color w:val="000000"/>
                      <w:sz w:val="21"/>
                      <w:szCs w:val="21"/>
                    </w:rPr>
                    <w:t xml:space="preserve"> </w:t>
                  </w:r>
                </w:p>
              </w:tc>
            </w:tr>
            <w:tr w:rsidR="00A56C83" w14:paraId="7484EF44" w14:textId="77777777">
              <w:trPr>
                <w:trHeight w:val="660"/>
                <w:tblCellSpacing w:w="0" w:type="dxa"/>
              </w:trPr>
              <w:tc>
                <w:tcPr>
                  <w:tcW w:w="0" w:type="auto"/>
                  <w:vAlign w:val="center"/>
                  <w:hideMark/>
                </w:tcPr>
                <w:p w14:paraId="33AFA620" w14:textId="77777777" w:rsidR="00A56C83" w:rsidRDefault="00A56C83" w:rsidP="00A56C83">
                  <w:pPr>
                    <w:framePr w:hSpace="45" w:wrap="around" w:vAnchor="text" w:hAnchor="text" w:y="1"/>
                  </w:pPr>
                  <w:r>
                    <w:t> </w:t>
                  </w:r>
                </w:p>
              </w:tc>
            </w:tr>
          </w:tbl>
          <w:p w14:paraId="2ADBF525" w14:textId="77777777" w:rsidR="00A56C83" w:rsidRDefault="00A56C83" w:rsidP="00A56C83">
            <w:pPr>
              <w:framePr w:hSpace="45" w:wrap="around" w:vAnchor="text" w:hAnchor="text" w:y="1"/>
              <w:rPr>
                <w:rFonts w:ascii="Calibri" w:eastAsia="Times New Roman" w:hAnsi="Calibri" w:cs="Calibri"/>
              </w:rPr>
            </w:pPr>
          </w:p>
        </w:tc>
      </w:tr>
    </w:tbl>
    <w:p w14:paraId="10E629B4" w14:textId="382A798C" w:rsidR="00A053E4" w:rsidRDefault="00A053E4" w:rsidP="00A053E4">
      <w:pPr>
        <w:tabs>
          <w:tab w:val="left" w:pos="1269"/>
        </w:tabs>
        <w:ind w:left="360"/>
      </w:pPr>
    </w:p>
    <w:p w14:paraId="6CB66866" w14:textId="4A04E3A9" w:rsidR="00951F77" w:rsidRPr="00951F77" w:rsidRDefault="00951F77" w:rsidP="00283A94">
      <w:pPr>
        <w:sectPr w:rsidR="00951F77" w:rsidRPr="00951F77" w:rsidSect="00951F77">
          <w:footerReference w:type="default" r:id="rId19"/>
          <w:headerReference w:type="first" r:id="rId20"/>
          <w:footerReference w:type="first" r:id="rId21"/>
          <w:pgSz w:w="12240" w:h="15840"/>
          <w:pgMar w:top="360" w:right="360" w:bottom="360" w:left="360" w:header="720" w:footer="360" w:gutter="0"/>
          <w:cols w:space="720"/>
          <w:titlePg/>
          <w:docGrid w:linePitch="360"/>
        </w:sectPr>
      </w:pPr>
    </w:p>
    <w:p w14:paraId="479B35CA" w14:textId="7C9012EA" w:rsidR="00855634" w:rsidRDefault="00855634" w:rsidP="00DE7B83">
      <w:pPr>
        <w:tabs>
          <w:tab w:val="left" w:pos="7553"/>
        </w:tabs>
        <w:ind w:left="-720"/>
      </w:pPr>
    </w:p>
    <w:p w14:paraId="3E32990A" w14:textId="170AB1DF" w:rsidR="001957ED" w:rsidRDefault="001957ED">
      <w:pPr>
        <w:widowControl/>
        <w:autoSpaceDE/>
        <w:autoSpaceDN/>
        <w:spacing w:after="160" w:line="259" w:lineRule="auto"/>
      </w:pPr>
      <w:r>
        <w:br w:type="page"/>
      </w:r>
    </w:p>
    <w:p w14:paraId="69037DDE" w14:textId="1732A839" w:rsidR="00DD72CF" w:rsidRDefault="00DD72CF" w:rsidP="001D68E9">
      <w:pPr>
        <w:pStyle w:val="Heading6"/>
        <w:rPr>
          <w:b/>
          <w:bCs/>
        </w:rPr>
      </w:pPr>
      <w:bookmarkStart w:id="1" w:name="_Proposal_#1:_Revise"/>
      <w:bookmarkStart w:id="2" w:name="_Proposal_#4:_PHI/PHIUS"/>
      <w:bookmarkEnd w:id="1"/>
      <w:bookmarkEnd w:id="2"/>
      <w:r>
        <w:rPr>
          <w:b/>
          <w:bCs/>
        </w:rPr>
        <w:lastRenderedPageBreak/>
        <w:t>Proposal #6: Residential Building Definition</w:t>
      </w:r>
    </w:p>
    <w:p w14:paraId="11CF7C94" w14:textId="77777777" w:rsidR="00DD72CF" w:rsidRPr="00DD72CF" w:rsidRDefault="00DD72CF" w:rsidP="00DD72CF"/>
    <w:p w14:paraId="76B24903" w14:textId="553A9B16" w:rsidR="00DD72CF" w:rsidRPr="00DD72CF" w:rsidRDefault="00DD72CF" w:rsidP="00DD72CF">
      <w:pPr>
        <w:spacing w:before="45" w:line="196" w:lineRule="auto"/>
        <w:ind w:left="180" w:right="477"/>
        <w:jc w:val="both"/>
        <w:rPr>
          <w:rFonts w:ascii="Source Sans Pro" w:eastAsia="Source Sans Pro" w:hAnsi="Source Sans Pro" w:cs="Source Sans Pro"/>
          <w:bCs/>
          <w:sz w:val="19"/>
          <w:szCs w:val="19"/>
        </w:rPr>
      </w:pPr>
      <w:bookmarkStart w:id="3" w:name="_Hlk194473166"/>
      <w:r w:rsidRPr="00DD72CF">
        <w:rPr>
          <w:rFonts w:ascii="Source Sans Pro" w:eastAsia="Source Sans Pro" w:hAnsi="Source Sans Pro" w:cs="Source Sans Pro"/>
          <w:bCs/>
          <w:sz w:val="19"/>
          <w:szCs w:val="19"/>
        </w:rPr>
        <w:t>Proposal to revise the definition in the Commercial provisions to match the Residential Provisions.</w:t>
      </w:r>
    </w:p>
    <w:p w14:paraId="369F8A69" w14:textId="77777777" w:rsidR="00DD72CF" w:rsidRDefault="00DD72CF" w:rsidP="00DD72CF">
      <w:pPr>
        <w:spacing w:before="45" w:line="196" w:lineRule="auto"/>
        <w:ind w:left="180" w:right="477"/>
        <w:jc w:val="both"/>
        <w:rPr>
          <w:rFonts w:ascii="Source Sans Pro" w:eastAsia="Source Sans Pro" w:hAnsi="Source Sans Pro" w:cs="Source Sans Pro"/>
          <w:b/>
          <w:sz w:val="19"/>
          <w:szCs w:val="19"/>
        </w:rPr>
      </w:pPr>
    </w:p>
    <w:p w14:paraId="592873E4" w14:textId="30A7F645" w:rsidR="00DD72CF" w:rsidRPr="00DD72CF" w:rsidRDefault="00DD72CF" w:rsidP="00DD72CF">
      <w:pPr>
        <w:spacing w:before="45" w:line="196" w:lineRule="auto"/>
        <w:ind w:left="180" w:right="477"/>
        <w:jc w:val="both"/>
        <w:rPr>
          <w:rFonts w:ascii="Source Sans Pro" w:eastAsia="Source Sans Pro" w:hAnsi="Source Sans Pro" w:cs="Source Sans Pro"/>
          <w:sz w:val="19"/>
          <w:szCs w:val="19"/>
        </w:rPr>
      </w:pPr>
      <w:r w:rsidRPr="00DD72CF">
        <w:rPr>
          <w:rFonts w:ascii="Source Sans Pro" w:eastAsia="Source Sans Pro" w:hAnsi="Source Sans Pro" w:cs="Source Sans Pro"/>
          <w:b/>
          <w:sz w:val="19"/>
          <w:szCs w:val="19"/>
        </w:rPr>
        <w:t>RESIDENTIAL</w:t>
      </w:r>
      <w:r w:rsidRPr="00DD72CF">
        <w:rPr>
          <w:rFonts w:ascii="Source Sans Pro" w:eastAsia="Source Sans Pro" w:hAnsi="Source Sans Pro" w:cs="Source Sans Pro"/>
          <w:b/>
          <w:spacing w:val="-10"/>
          <w:sz w:val="19"/>
          <w:szCs w:val="19"/>
        </w:rPr>
        <w:t xml:space="preserve"> </w:t>
      </w:r>
      <w:r w:rsidRPr="00DD72CF">
        <w:rPr>
          <w:rFonts w:ascii="Source Sans Pro" w:eastAsia="Source Sans Pro" w:hAnsi="Source Sans Pro" w:cs="Source Sans Pro"/>
          <w:b/>
          <w:sz w:val="19"/>
          <w:szCs w:val="19"/>
        </w:rPr>
        <w:t>BUILDING.</w:t>
      </w:r>
      <w:r w:rsidRPr="00DD72CF">
        <w:rPr>
          <w:rFonts w:ascii="Source Sans Pro" w:eastAsia="Source Sans Pro" w:hAnsi="Source Sans Pro" w:cs="Source Sans Pro"/>
          <w:b/>
          <w:spacing w:val="-9"/>
          <w:sz w:val="19"/>
          <w:szCs w:val="19"/>
        </w:rPr>
        <w:t xml:space="preserve"> </w:t>
      </w:r>
      <w:r w:rsidRPr="00DD72CF">
        <w:rPr>
          <w:rFonts w:ascii="Source Sans Pro" w:eastAsia="Source Sans Pro" w:hAnsi="Source Sans Pro" w:cs="Source Sans Pro"/>
          <w:color w:val="FF0000"/>
          <w:sz w:val="19"/>
        </w:rPr>
        <w:t xml:space="preserve">A detached one-family or two-family dwelling or any building that is three stories or less in height above grade that contains multiple dwelling units, in which the occupants reside on a primarily permanent basis, such as a townhouse, a row house, an apartment house, a convent, a monastery, a rectory, a fraternity or sorority house, a dormitory, and a rooming house; provided, however, that when applied to a building located within the boundaries of a municipality having a population of 1,000,000 or more, the term “RESIDENTIAL BUILDING” means a building  containing one or more dwelling units, not exceeding four stories above grade, where occupants are primarily permanent. </w:t>
      </w:r>
      <w:r w:rsidRPr="00DD72CF">
        <w:rPr>
          <w:rFonts w:ascii="Source Sans Pro" w:eastAsia="Source Sans Pro" w:hAnsi="Source Sans Pro" w:cs="Source Sans Pro"/>
          <w:strike/>
          <w:color w:val="FF0000"/>
          <w:sz w:val="19"/>
        </w:rPr>
        <w:t xml:space="preserve"> </w:t>
      </w:r>
      <w:r w:rsidRPr="00DD72CF">
        <w:rPr>
          <w:rFonts w:ascii="Source Sans Pro" w:eastAsia="Source Sans Pro" w:hAnsi="Source Sans Pro" w:cs="Source Sans Pro"/>
          <w:strike/>
          <w:color w:val="FF0000"/>
          <w:sz w:val="19"/>
          <w:szCs w:val="19"/>
        </w:rPr>
        <w:t>For</w:t>
      </w:r>
      <w:r w:rsidRPr="00DD72CF">
        <w:rPr>
          <w:rFonts w:ascii="Source Sans Pro" w:eastAsia="Source Sans Pro" w:hAnsi="Source Sans Pro" w:cs="Source Sans Pro"/>
          <w:strike/>
          <w:color w:val="FF0000"/>
          <w:spacing w:val="-10"/>
          <w:sz w:val="19"/>
          <w:szCs w:val="19"/>
        </w:rPr>
        <w:t xml:space="preserve"> </w:t>
      </w:r>
      <w:r w:rsidRPr="00DD72CF">
        <w:rPr>
          <w:rFonts w:ascii="Source Sans Pro" w:eastAsia="Source Sans Pro" w:hAnsi="Source Sans Pro" w:cs="Source Sans Pro"/>
          <w:strike/>
          <w:color w:val="FF0000"/>
          <w:sz w:val="19"/>
          <w:szCs w:val="19"/>
        </w:rPr>
        <w:t>this</w:t>
      </w:r>
      <w:r w:rsidRPr="00DD72CF">
        <w:rPr>
          <w:rFonts w:ascii="Source Sans Pro" w:eastAsia="Source Sans Pro" w:hAnsi="Source Sans Pro" w:cs="Source Sans Pro"/>
          <w:strike/>
          <w:color w:val="FF0000"/>
          <w:spacing w:val="-9"/>
          <w:sz w:val="19"/>
          <w:szCs w:val="19"/>
        </w:rPr>
        <w:t xml:space="preserve"> </w:t>
      </w:r>
      <w:r w:rsidRPr="00DD72CF">
        <w:rPr>
          <w:rFonts w:ascii="Source Sans Pro" w:eastAsia="Source Sans Pro" w:hAnsi="Source Sans Pro" w:cs="Source Sans Pro"/>
          <w:strike/>
          <w:color w:val="FF0000"/>
          <w:sz w:val="19"/>
          <w:szCs w:val="19"/>
        </w:rPr>
        <w:t>code,</w:t>
      </w:r>
      <w:r w:rsidRPr="00DD72CF">
        <w:rPr>
          <w:rFonts w:ascii="Source Sans Pro" w:eastAsia="Source Sans Pro" w:hAnsi="Source Sans Pro" w:cs="Source Sans Pro"/>
          <w:strike/>
          <w:color w:val="FF0000"/>
          <w:spacing w:val="-10"/>
          <w:sz w:val="19"/>
          <w:szCs w:val="19"/>
        </w:rPr>
        <w:t xml:space="preserve"> </w:t>
      </w:r>
      <w:r w:rsidRPr="00DD72CF">
        <w:rPr>
          <w:rFonts w:ascii="Source Sans Pro" w:eastAsia="Source Sans Pro" w:hAnsi="Source Sans Pro" w:cs="Source Sans Pro"/>
          <w:strike/>
          <w:color w:val="FF0000"/>
          <w:sz w:val="19"/>
          <w:szCs w:val="19"/>
        </w:rPr>
        <w:t>includes</w:t>
      </w:r>
      <w:r w:rsidRPr="00DD72CF">
        <w:rPr>
          <w:rFonts w:ascii="Source Sans Pro" w:eastAsia="Source Sans Pro" w:hAnsi="Source Sans Pro" w:cs="Source Sans Pro"/>
          <w:strike/>
          <w:color w:val="FF0000"/>
          <w:spacing w:val="-9"/>
          <w:sz w:val="19"/>
          <w:szCs w:val="19"/>
        </w:rPr>
        <w:t xml:space="preserve"> </w:t>
      </w:r>
      <w:r w:rsidRPr="00DD72CF">
        <w:rPr>
          <w:rFonts w:ascii="Source Sans Pro" w:eastAsia="Source Sans Pro" w:hAnsi="Source Sans Pro" w:cs="Source Sans Pro"/>
          <w:strike/>
          <w:color w:val="FF0000"/>
          <w:sz w:val="19"/>
          <w:szCs w:val="19"/>
        </w:rPr>
        <w:t>detached</w:t>
      </w:r>
      <w:r w:rsidRPr="00DD72CF">
        <w:rPr>
          <w:rFonts w:ascii="Source Sans Pro" w:eastAsia="Source Sans Pro" w:hAnsi="Source Sans Pro" w:cs="Source Sans Pro"/>
          <w:strike/>
          <w:color w:val="FF0000"/>
          <w:spacing w:val="-10"/>
          <w:sz w:val="19"/>
          <w:szCs w:val="19"/>
        </w:rPr>
        <w:t xml:space="preserve"> </w:t>
      </w:r>
      <w:r w:rsidRPr="00DD72CF">
        <w:rPr>
          <w:rFonts w:ascii="Source Sans Pro" w:eastAsia="Source Sans Pro" w:hAnsi="Source Sans Pro" w:cs="Source Sans Pro"/>
          <w:strike/>
          <w:color w:val="FF0000"/>
          <w:sz w:val="19"/>
          <w:szCs w:val="19"/>
        </w:rPr>
        <w:t>one-</w:t>
      </w:r>
      <w:r w:rsidRPr="00DD72CF">
        <w:rPr>
          <w:rFonts w:ascii="Source Sans Pro" w:eastAsia="Source Sans Pro" w:hAnsi="Source Sans Pro" w:cs="Source Sans Pro"/>
          <w:strike/>
          <w:color w:val="FF0000"/>
          <w:spacing w:val="-9"/>
          <w:sz w:val="19"/>
          <w:szCs w:val="19"/>
        </w:rPr>
        <w:t xml:space="preserve"> </w:t>
      </w:r>
      <w:r w:rsidRPr="00DD72CF">
        <w:rPr>
          <w:rFonts w:ascii="Source Sans Pro" w:eastAsia="Source Sans Pro" w:hAnsi="Source Sans Pro" w:cs="Source Sans Pro"/>
          <w:strike/>
          <w:color w:val="FF0000"/>
          <w:sz w:val="19"/>
          <w:szCs w:val="19"/>
        </w:rPr>
        <w:t>and</w:t>
      </w:r>
      <w:r w:rsidRPr="00DD72CF">
        <w:rPr>
          <w:rFonts w:ascii="Source Sans Pro" w:eastAsia="Source Sans Pro" w:hAnsi="Source Sans Pro" w:cs="Source Sans Pro"/>
          <w:strike/>
          <w:color w:val="FF0000"/>
          <w:spacing w:val="-10"/>
          <w:sz w:val="19"/>
          <w:szCs w:val="19"/>
        </w:rPr>
        <w:t xml:space="preserve"> </w:t>
      </w:r>
      <w:r w:rsidRPr="00DD72CF">
        <w:rPr>
          <w:rFonts w:ascii="Source Sans Pro" w:eastAsia="Source Sans Pro" w:hAnsi="Source Sans Pro" w:cs="Source Sans Pro"/>
          <w:strike/>
          <w:color w:val="FF0000"/>
          <w:sz w:val="19"/>
          <w:szCs w:val="19"/>
        </w:rPr>
        <w:t>two-family</w:t>
      </w:r>
      <w:r w:rsidRPr="00DD72CF">
        <w:rPr>
          <w:rFonts w:ascii="Source Sans Pro" w:eastAsia="Source Sans Pro" w:hAnsi="Source Sans Pro" w:cs="Source Sans Pro"/>
          <w:strike/>
          <w:color w:val="FF0000"/>
          <w:spacing w:val="-8"/>
          <w:sz w:val="19"/>
          <w:szCs w:val="19"/>
        </w:rPr>
        <w:t xml:space="preserve"> </w:t>
      </w:r>
      <w:r w:rsidRPr="00DD72CF">
        <w:rPr>
          <w:rFonts w:ascii="Source Sans Pro" w:eastAsia="Source Sans Pro" w:hAnsi="Source Sans Pro" w:cs="Source Sans Pro"/>
          <w:strike/>
          <w:color w:val="FF0000"/>
          <w:sz w:val="19"/>
          <w:szCs w:val="19"/>
        </w:rPr>
        <w:t>dwellings</w:t>
      </w:r>
      <w:r w:rsidRPr="00DD72CF">
        <w:rPr>
          <w:rFonts w:ascii="Source Sans Pro" w:eastAsia="Source Sans Pro" w:hAnsi="Source Sans Pro" w:cs="Source Sans Pro"/>
          <w:strike/>
          <w:color w:val="FF0000"/>
          <w:spacing w:val="-10"/>
          <w:sz w:val="19"/>
          <w:szCs w:val="19"/>
        </w:rPr>
        <w:t xml:space="preserve"> </w:t>
      </w:r>
      <w:r w:rsidRPr="00DD72CF">
        <w:rPr>
          <w:rFonts w:ascii="Source Sans Pro" w:eastAsia="Source Sans Pro" w:hAnsi="Source Sans Pro" w:cs="Source Sans Pro"/>
          <w:strike/>
          <w:color w:val="FF0000"/>
          <w:sz w:val="19"/>
          <w:szCs w:val="19"/>
        </w:rPr>
        <w:t>and</w:t>
      </w:r>
      <w:r w:rsidRPr="00DD72CF">
        <w:rPr>
          <w:rFonts w:ascii="Source Sans Pro" w:eastAsia="Source Sans Pro" w:hAnsi="Source Sans Pro" w:cs="Source Sans Pro"/>
          <w:strike/>
          <w:color w:val="FF0000"/>
          <w:spacing w:val="-8"/>
          <w:sz w:val="19"/>
          <w:szCs w:val="19"/>
        </w:rPr>
        <w:t xml:space="preserve"> </w:t>
      </w:r>
      <w:r w:rsidRPr="00DD72CF">
        <w:rPr>
          <w:rFonts w:ascii="Source Sans Pro" w:eastAsia="Source Sans Pro" w:hAnsi="Source Sans Pro" w:cs="Source Sans Pro"/>
          <w:strike/>
          <w:color w:val="FF0000"/>
          <w:sz w:val="19"/>
          <w:szCs w:val="19"/>
        </w:rPr>
        <w:t>multiple</w:t>
      </w:r>
      <w:r w:rsidRPr="00DD72CF">
        <w:rPr>
          <w:rFonts w:ascii="Source Sans Pro" w:eastAsia="Source Sans Pro" w:hAnsi="Source Sans Pro" w:cs="Source Sans Pro"/>
          <w:strike/>
          <w:color w:val="FF0000"/>
          <w:spacing w:val="-9"/>
          <w:sz w:val="19"/>
          <w:szCs w:val="19"/>
        </w:rPr>
        <w:t xml:space="preserve"> </w:t>
      </w:r>
      <w:r w:rsidRPr="00DD72CF">
        <w:rPr>
          <w:rFonts w:ascii="Source Sans Pro" w:eastAsia="Source Sans Pro" w:hAnsi="Source Sans Pro" w:cs="Source Sans Pro"/>
          <w:strike/>
          <w:color w:val="FF0000"/>
          <w:sz w:val="19"/>
          <w:szCs w:val="19"/>
        </w:rPr>
        <w:t>single-family</w:t>
      </w:r>
      <w:r w:rsidRPr="00DD72CF">
        <w:rPr>
          <w:rFonts w:ascii="Source Sans Pro" w:eastAsia="Source Sans Pro" w:hAnsi="Source Sans Pro" w:cs="Source Sans Pro"/>
          <w:strike/>
          <w:color w:val="FF0000"/>
          <w:spacing w:val="-9"/>
          <w:sz w:val="19"/>
          <w:szCs w:val="19"/>
        </w:rPr>
        <w:t xml:space="preserve"> </w:t>
      </w:r>
      <w:r w:rsidRPr="00DD72CF">
        <w:rPr>
          <w:rFonts w:ascii="Source Sans Pro" w:eastAsia="Source Sans Pro" w:hAnsi="Source Sans Pro" w:cs="Source Sans Pro"/>
          <w:strike/>
          <w:color w:val="FF0000"/>
          <w:sz w:val="19"/>
          <w:szCs w:val="19"/>
        </w:rPr>
        <w:t>dwellings</w:t>
      </w:r>
      <w:r w:rsidRPr="00DD72CF">
        <w:rPr>
          <w:rFonts w:ascii="Source Sans Pro" w:eastAsia="Source Sans Pro" w:hAnsi="Source Sans Pro" w:cs="Source Sans Pro"/>
          <w:strike/>
          <w:color w:val="FF0000"/>
          <w:spacing w:val="-8"/>
          <w:sz w:val="19"/>
          <w:szCs w:val="19"/>
        </w:rPr>
        <w:t xml:space="preserve"> </w:t>
      </w:r>
      <w:r w:rsidRPr="00DD72CF">
        <w:rPr>
          <w:rFonts w:ascii="Source Sans Pro" w:eastAsia="Source Sans Pro" w:hAnsi="Source Sans Pro" w:cs="Source Sans Pro"/>
          <w:strike/>
          <w:color w:val="FF0000"/>
          <w:sz w:val="19"/>
          <w:szCs w:val="19"/>
        </w:rPr>
        <w:t>(town-</w:t>
      </w:r>
      <w:r w:rsidRPr="00DD72CF">
        <w:rPr>
          <w:rFonts w:ascii="Source Sans Pro" w:eastAsia="Source Sans Pro" w:hAnsi="Source Sans Pro" w:cs="Source Sans Pro"/>
          <w:strike/>
          <w:color w:val="FF0000"/>
          <w:spacing w:val="40"/>
          <w:sz w:val="19"/>
          <w:szCs w:val="19"/>
        </w:rPr>
        <w:t xml:space="preserve"> </w:t>
      </w:r>
      <w:r w:rsidRPr="00DD72CF">
        <w:rPr>
          <w:rFonts w:ascii="Source Sans Pro" w:eastAsia="Source Sans Pro" w:hAnsi="Source Sans Pro" w:cs="Source Sans Pro"/>
          <w:strike/>
          <w:color w:val="FF0000"/>
          <w:sz w:val="19"/>
          <w:szCs w:val="19"/>
        </w:rPr>
        <w:t xml:space="preserve">houses) and </w:t>
      </w:r>
      <w:r w:rsidRPr="00DD72CF">
        <w:rPr>
          <w:rFonts w:ascii="Source Sans Pro" w:eastAsia="Source Sans Pro" w:hAnsi="Source Sans Pro" w:cs="Source Sans Pro"/>
          <w:i/>
          <w:strike/>
          <w:color w:val="FF0000"/>
          <w:sz w:val="19"/>
          <w:szCs w:val="19"/>
        </w:rPr>
        <w:t>Group R</w:t>
      </w:r>
      <w:r w:rsidRPr="00DD72CF">
        <w:rPr>
          <w:rFonts w:ascii="Source Sans Pro" w:eastAsia="Source Sans Pro" w:hAnsi="Source Sans Pro" w:cs="Source Sans Pro"/>
          <w:strike/>
          <w:color w:val="FF0000"/>
          <w:sz w:val="19"/>
          <w:szCs w:val="19"/>
        </w:rPr>
        <w:t>-2, R-</w:t>
      </w:r>
      <w:proofErr w:type="gramStart"/>
      <w:r w:rsidRPr="00DD72CF">
        <w:rPr>
          <w:rFonts w:ascii="Source Sans Pro" w:eastAsia="Source Sans Pro" w:hAnsi="Source Sans Pro" w:cs="Source Sans Pro"/>
          <w:strike/>
          <w:color w:val="FF0000"/>
          <w:sz w:val="19"/>
          <w:szCs w:val="19"/>
        </w:rPr>
        <w:t>3</w:t>
      </w:r>
      <w:proofErr w:type="gramEnd"/>
      <w:r w:rsidRPr="00DD72CF">
        <w:rPr>
          <w:rFonts w:ascii="Source Sans Pro" w:eastAsia="Source Sans Pro" w:hAnsi="Source Sans Pro" w:cs="Source Sans Pro"/>
          <w:strike/>
          <w:color w:val="FF0000"/>
          <w:sz w:val="19"/>
          <w:szCs w:val="19"/>
        </w:rPr>
        <w:t xml:space="preserve"> and R-4 buildings three stories or less in height above grade plane.</w:t>
      </w:r>
    </w:p>
    <w:bookmarkEnd w:id="3"/>
    <w:p w14:paraId="19E5255A" w14:textId="77777777" w:rsidR="00DD72CF" w:rsidRDefault="00DD72CF">
      <w:pPr>
        <w:widowControl/>
        <w:autoSpaceDE/>
        <w:autoSpaceDN/>
        <w:spacing w:after="160" w:line="259" w:lineRule="auto"/>
        <w:rPr>
          <w:b/>
          <w:bCs/>
        </w:rPr>
      </w:pPr>
    </w:p>
    <w:p w14:paraId="56482AE8" w14:textId="06522F16" w:rsidR="00DD72CF" w:rsidRDefault="00DD72CF">
      <w:pPr>
        <w:widowControl/>
        <w:autoSpaceDE/>
        <w:autoSpaceDN/>
        <w:spacing w:after="160" w:line="259" w:lineRule="auto"/>
        <w:rPr>
          <w:rFonts w:asciiTheme="majorHAnsi" w:eastAsiaTheme="majorEastAsia" w:hAnsiTheme="majorHAnsi" w:cstheme="majorBidi"/>
          <w:b/>
          <w:bCs/>
          <w:color w:val="1F3763" w:themeColor="accent1" w:themeShade="7F"/>
        </w:rPr>
      </w:pPr>
      <w:r>
        <w:rPr>
          <w:b/>
          <w:bCs/>
        </w:rPr>
        <w:br w:type="page"/>
      </w:r>
    </w:p>
    <w:p w14:paraId="58119C6A" w14:textId="5FEB05BE" w:rsidR="001D68E9" w:rsidRDefault="001D68E9" w:rsidP="001D68E9">
      <w:pPr>
        <w:pStyle w:val="Heading6"/>
        <w:rPr>
          <w:b/>
          <w:bCs/>
        </w:rPr>
      </w:pPr>
      <w:r w:rsidRPr="00F6213A">
        <w:rPr>
          <w:b/>
          <w:bCs/>
        </w:rPr>
        <w:lastRenderedPageBreak/>
        <w:t>Proposal #</w:t>
      </w:r>
      <w:r>
        <w:rPr>
          <w:b/>
          <w:bCs/>
        </w:rPr>
        <w:t>5</w:t>
      </w:r>
      <w:r w:rsidRPr="00F6213A">
        <w:rPr>
          <w:b/>
          <w:bCs/>
        </w:rPr>
        <w:t xml:space="preserve">: </w:t>
      </w:r>
      <w:r>
        <w:rPr>
          <w:b/>
          <w:bCs/>
        </w:rPr>
        <w:t>Limited Electric Readiness.</w:t>
      </w:r>
    </w:p>
    <w:p w14:paraId="43BDA781" w14:textId="77777777" w:rsidR="001D68E9" w:rsidRDefault="001D68E9" w:rsidP="001D68E9"/>
    <w:p w14:paraId="34155053" w14:textId="77777777" w:rsidR="00497CF7" w:rsidRPr="008E03B1" w:rsidRDefault="00497CF7" w:rsidP="00497CF7">
      <w:pPr>
        <w:rPr>
          <w:i/>
          <w:iCs/>
        </w:rPr>
      </w:pPr>
      <w:r w:rsidRPr="008E03B1">
        <w:rPr>
          <w:i/>
          <w:iCs/>
        </w:rPr>
        <w:t>Add new section C105.2.2, reflecting mandatory provisions from the Illinois 2023 Commercial Stretch Energy Code.</w:t>
      </w:r>
    </w:p>
    <w:p w14:paraId="30B75CC4" w14:textId="77777777" w:rsidR="00497CF7" w:rsidRPr="008E03B1" w:rsidRDefault="00497CF7" w:rsidP="00497CF7">
      <w:pPr>
        <w:ind w:left="1440"/>
        <w:rPr>
          <w:color w:val="0070C0"/>
        </w:rPr>
      </w:pPr>
      <w:r w:rsidRPr="008E03B1">
        <w:rPr>
          <w:b/>
          <w:bCs/>
          <w:color w:val="0070C0"/>
        </w:rPr>
        <w:t>C105.2.2 Electrification system.</w:t>
      </w:r>
      <w:r w:rsidRPr="008E03B1">
        <w:rPr>
          <w:color w:val="0070C0"/>
        </w:rPr>
        <w:t xml:space="preserve"> The construction documents shall provide details for additional electric infrastructure, including branch circuits, raceway capacity, pre-wiring, panel capacity, and electrical service capacity, as well as interior and exterior spaces designated for future electric equipment, in compliance with the provisions of this code.</w:t>
      </w:r>
    </w:p>
    <w:p w14:paraId="056E922A" w14:textId="77777777" w:rsidR="00497CF7" w:rsidRPr="008E03B1" w:rsidRDefault="00497CF7" w:rsidP="00497CF7">
      <w:pPr>
        <w:rPr>
          <w:i/>
          <w:iCs/>
        </w:rPr>
      </w:pPr>
    </w:p>
    <w:p w14:paraId="7DEA0941" w14:textId="77777777" w:rsidR="00497CF7" w:rsidRPr="008E03B1" w:rsidRDefault="00497CF7" w:rsidP="00497CF7">
      <w:pPr>
        <w:rPr>
          <w:i/>
          <w:iCs/>
        </w:rPr>
      </w:pPr>
      <w:r w:rsidRPr="008E03B1">
        <w:rPr>
          <w:i/>
          <w:iCs/>
        </w:rPr>
        <w:t>Add new definitions to C202.</w:t>
      </w:r>
    </w:p>
    <w:p w14:paraId="16720511" w14:textId="77777777" w:rsidR="00497CF7" w:rsidRPr="008E03B1" w:rsidRDefault="00497CF7" w:rsidP="00497CF7">
      <w:pPr>
        <w:rPr>
          <w:color w:val="0070C0"/>
        </w:rPr>
      </w:pPr>
      <w:r w:rsidRPr="008E03B1">
        <w:rPr>
          <w:b/>
          <w:bCs/>
          <w:color w:val="0070C0"/>
        </w:rPr>
        <w:t>COMMERCIAL COOKING APPLIANCES.</w:t>
      </w:r>
      <w:r w:rsidRPr="008E03B1">
        <w:rPr>
          <w:color w:val="0070C0"/>
        </w:rPr>
        <w:t xml:space="preserve"> Commercial cooking appliances used in a commercial food service establishment for heating or cooking </w:t>
      </w:r>
      <w:proofErr w:type="gramStart"/>
      <w:r w:rsidRPr="008E03B1">
        <w:rPr>
          <w:color w:val="0070C0"/>
        </w:rPr>
        <w:t>food</w:t>
      </w:r>
      <w:proofErr w:type="gramEnd"/>
      <w:r w:rsidRPr="008E03B1">
        <w:rPr>
          <w:color w:val="0070C0"/>
        </w:rPr>
        <w:t xml:space="preserve"> and which produce grease vapors, steam, fumes, smoke or odors that are required to be removed through a local exhaust ventilation system. Such appliances include deep fat fryers, upright broilers, griddles, broilers, steam-jacketed kettles, hot-top ranges, under-fired broilers (</w:t>
      </w:r>
      <w:proofErr w:type="spellStart"/>
      <w:r w:rsidRPr="008E03B1">
        <w:rPr>
          <w:color w:val="0070C0"/>
        </w:rPr>
        <w:t>charbroilers</w:t>
      </w:r>
      <w:proofErr w:type="spellEnd"/>
      <w:r w:rsidRPr="008E03B1">
        <w:rPr>
          <w:color w:val="0070C0"/>
        </w:rPr>
        <w:t xml:space="preserve">), ovens, barbecues, </w:t>
      </w:r>
      <w:proofErr w:type="gramStart"/>
      <w:r w:rsidRPr="008E03B1">
        <w:rPr>
          <w:color w:val="0070C0"/>
        </w:rPr>
        <w:t>rotisseries</w:t>
      </w:r>
      <w:proofErr w:type="gramEnd"/>
      <w:r w:rsidRPr="008E03B1">
        <w:rPr>
          <w:color w:val="0070C0"/>
        </w:rPr>
        <w:t xml:space="preserve"> and similar appliances.</w:t>
      </w:r>
    </w:p>
    <w:p w14:paraId="2F3919CB" w14:textId="77777777" w:rsidR="00497CF7" w:rsidRPr="008E03B1" w:rsidRDefault="00497CF7" w:rsidP="00497CF7">
      <w:pPr>
        <w:rPr>
          <w:color w:val="0070C0"/>
        </w:rPr>
      </w:pPr>
      <w:r w:rsidRPr="008E03B1">
        <w:rPr>
          <w:b/>
          <w:bCs/>
          <w:color w:val="0070C0"/>
        </w:rPr>
        <w:t>COMMERCIAL CLOTHES DRYING APPLIANCES.</w:t>
      </w:r>
      <w:r w:rsidRPr="008E03B1">
        <w:rPr>
          <w:color w:val="0070C0"/>
        </w:rPr>
        <w:t xml:space="preserve"> Clothes drying appliances meeting the International Fuel Gas Code definition of a Type 2 </w:t>
      </w:r>
      <w:proofErr w:type="gramStart"/>
      <w:r w:rsidRPr="008E03B1">
        <w:rPr>
          <w:color w:val="0070C0"/>
        </w:rPr>
        <w:t>appliance, or</w:t>
      </w:r>
      <w:proofErr w:type="gramEnd"/>
      <w:r w:rsidRPr="008E03B1">
        <w:rPr>
          <w:color w:val="0070C0"/>
        </w:rPr>
        <w:t xml:space="preserve"> tested in accordance with UL 2158 or UL 1240 and installed in a commercial laundry establishment.</w:t>
      </w:r>
    </w:p>
    <w:p w14:paraId="3C9F5890" w14:textId="77777777" w:rsidR="00497CF7" w:rsidRPr="008E03B1" w:rsidRDefault="00497CF7" w:rsidP="00497CF7">
      <w:pPr>
        <w:rPr>
          <w:i/>
          <w:iCs/>
        </w:rPr>
      </w:pPr>
    </w:p>
    <w:p w14:paraId="481561A8" w14:textId="77777777" w:rsidR="00497CF7" w:rsidRPr="008E03B1" w:rsidRDefault="00497CF7" w:rsidP="00497CF7">
      <w:pPr>
        <w:rPr>
          <w:i/>
          <w:iCs/>
        </w:rPr>
      </w:pPr>
      <w:r w:rsidRPr="008E03B1">
        <w:rPr>
          <w:i/>
          <w:iCs/>
        </w:rPr>
        <w:t>Add new section C405.17, reflecting mandatory provisions from the Illinois 2023 Commercial Stretch Energy Code.</w:t>
      </w:r>
    </w:p>
    <w:p w14:paraId="77503F99" w14:textId="77777777" w:rsidR="00497CF7" w:rsidRPr="008E03B1" w:rsidRDefault="00497CF7" w:rsidP="00497CF7">
      <w:pPr>
        <w:rPr>
          <w:i/>
          <w:iCs/>
        </w:rPr>
      </w:pPr>
      <w:r w:rsidRPr="008E03B1">
        <w:rPr>
          <w:b/>
          <w:bCs/>
          <w:i/>
          <w:iCs/>
        </w:rPr>
        <w:t>Notes</w:t>
      </w:r>
    </w:p>
    <w:p w14:paraId="5CA4BB0E" w14:textId="77777777" w:rsidR="00497CF7" w:rsidRPr="008E03B1" w:rsidRDefault="00497CF7" w:rsidP="00497CF7">
      <w:pPr>
        <w:pStyle w:val="ListParagraph"/>
        <w:widowControl/>
        <w:numPr>
          <w:ilvl w:val="0"/>
          <w:numId w:val="14"/>
        </w:numPr>
        <w:autoSpaceDE/>
        <w:autoSpaceDN/>
        <w:spacing w:after="160" w:line="279" w:lineRule="auto"/>
        <w:contextualSpacing/>
        <w:rPr>
          <w:i/>
          <w:iCs/>
        </w:rPr>
      </w:pPr>
      <w:r w:rsidRPr="008E03B1">
        <w:rPr>
          <w:i/>
          <w:iCs/>
        </w:rPr>
        <w:t>The entire section below is noted as new text. However, compared to the Illinois 2023 stretch code text, there are the following differences:</w:t>
      </w:r>
    </w:p>
    <w:p w14:paraId="36A8E646" w14:textId="77777777" w:rsidR="00497CF7" w:rsidRPr="008E03B1" w:rsidRDefault="00497CF7" w:rsidP="00497CF7">
      <w:pPr>
        <w:pStyle w:val="ListParagraph"/>
        <w:widowControl/>
        <w:numPr>
          <w:ilvl w:val="1"/>
          <w:numId w:val="14"/>
        </w:numPr>
        <w:autoSpaceDE/>
        <w:autoSpaceDN/>
        <w:spacing w:after="160" w:line="279" w:lineRule="auto"/>
        <w:contextualSpacing/>
        <w:rPr>
          <w:i/>
          <w:iCs/>
        </w:rPr>
      </w:pPr>
      <w:r w:rsidRPr="008E03B1">
        <w:rPr>
          <w:i/>
          <w:iCs/>
        </w:rPr>
        <w:t>In addition to R-2, occupancy groups A-1, A-2, A-3, B, E, M, and additional R occupancies are covered. This follows discussion between Ryan Siegel at SEDAC and interested council members regarding occupancy groups for which these provisions may be feasible. Because only low-capacity systems are covered, the below provisions may be considered applicable to “residential-sized” units when they are used in such occupancy groups, most likely in small buildings.</w:t>
      </w:r>
    </w:p>
    <w:p w14:paraId="0896CB46" w14:textId="77777777" w:rsidR="00497CF7" w:rsidRPr="008E03B1" w:rsidRDefault="00497CF7" w:rsidP="00497CF7">
      <w:pPr>
        <w:pStyle w:val="ListParagraph"/>
        <w:widowControl/>
        <w:numPr>
          <w:ilvl w:val="1"/>
          <w:numId w:val="14"/>
        </w:numPr>
        <w:autoSpaceDE/>
        <w:autoSpaceDN/>
        <w:spacing w:after="160" w:line="279" w:lineRule="auto"/>
        <w:contextualSpacing/>
      </w:pPr>
      <w:r w:rsidRPr="008E03B1">
        <w:rPr>
          <w:i/>
          <w:iCs/>
        </w:rPr>
        <w:t>High-capacity space and water heating systems are not covered. This follows input from multiple council members indicating concern regarding the cost of designing alternative high-capacity systems and the loss of utility from foregoing the design process.</w:t>
      </w:r>
    </w:p>
    <w:p w14:paraId="1C00E69E" w14:textId="77777777" w:rsidR="00497CF7" w:rsidRPr="008E03B1" w:rsidRDefault="00497CF7" w:rsidP="00497CF7">
      <w:pPr>
        <w:pStyle w:val="ListParagraph"/>
        <w:widowControl/>
        <w:numPr>
          <w:ilvl w:val="1"/>
          <w:numId w:val="14"/>
        </w:numPr>
        <w:autoSpaceDE/>
        <w:autoSpaceDN/>
        <w:spacing w:after="160" w:line="279" w:lineRule="auto"/>
        <w:contextualSpacing/>
        <w:rPr>
          <w:i/>
          <w:iCs/>
        </w:rPr>
      </w:pPr>
      <w:r w:rsidRPr="008E03B1">
        <w:rPr>
          <w:i/>
          <w:iCs/>
        </w:rPr>
        <w:t>Commercial clothes drying is not covered. This follows council members’ expressions of concern that, for commercial clothes drying facilities, electric ready infrastructure could be a proportionately large addition to construction cost.</w:t>
      </w:r>
    </w:p>
    <w:p w14:paraId="699BF8FD" w14:textId="77777777" w:rsidR="00497CF7" w:rsidRPr="008E03B1" w:rsidRDefault="00497CF7" w:rsidP="00497CF7">
      <w:pPr>
        <w:pStyle w:val="ListParagraph"/>
        <w:widowControl/>
        <w:numPr>
          <w:ilvl w:val="1"/>
          <w:numId w:val="14"/>
        </w:numPr>
        <w:autoSpaceDE/>
        <w:autoSpaceDN/>
        <w:spacing w:after="160" w:line="279" w:lineRule="auto"/>
        <w:contextualSpacing/>
        <w:rPr>
          <w:i/>
          <w:iCs/>
        </w:rPr>
      </w:pPr>
      <w:r w:rsidRPr="008E03B1">
        <w:rPr>
          <w:i/>
          <w:iCs/>
        </w:rPr>
        <w:t>Certain recent changes were recommended following the advice of ILECAC member and electrical engineer Ryan Nation and Ryan Siegal at SEDAC:</w:t>
      </w:r>
    </w:p>
    <w:p w14:paraId="1FABE797" w14:textId="77777777" w:rsidR="00497CF7" w:rsidRPr="008E03B1" w:rsidRDefault="00497CF7" w:rsidP="00497CF7">
      <w:pPr>
        <w:pStyle w:val="ListParagraph"/>
        <w:widowControl/>
        <w:numPr>
          <w:ilvl w:val="2"/>
          <w:numId w:val="14"/>
        </w:numPr>
        <w:autoSpaceDE/>
        <w:autoSpaceDN/>
        <w:spacing w:after="160" w:line="279" w:lineRule="auto"/>
        <w:contextualSpacing/>
        <w:rPr>
          <w:i/>
          <w:iCs/>
        </w:rPr>
      </w:pPr>
      <w:r w:rsidRPr="008E03B1">
        <w:rPr>
          <w:i/>
          <w:iCs/>
        </w:rPr>
        <w:t>To ensure only simple space heating cases are covered:</w:t>
      </w:r>
    </w:p>
    <w:p w14:paraId="20E051FE" w14:textId="77777777" w:rsidR="00497CF7" w:rsidRPr="008E03B1" w:rsidRDefault="00497CF7" w:rsidP="00497CF7">
      <w:pPr>
        <w:pStyle w:val="ListParagraph"/>
        <w:widowControl/>
        <w:numPr>
          <w:ilvl w:val="3"/>
          <w:numId w:val="14"/>
        </w:numPr>
        <w:autoSpaceDE/>
        <w:autoSpaceDN/>
        <w:spacing w:after="160" w:line="279" w:lineRule="auto"/>
        <w:contextualSpacing/>
        <w:rPr>
          <w:i/>
          <w:iCs/>
        </w:rPr>
      </w:pPr>
      <w:r w:rsidRPr="008E03B1">
        <w:rPr>
          <w:i/>
          <w:iCs/>
        </w:rPr>
        <w:t>The maximum capacity covered for space heating systems has been reduced to 5 tons/65,000 Btu/hr. Both split systems and RTUs up to this capacity are covered.</w:t>
      </w:r>
    </w:p>
    <w:p w14:paraId="58B63159" w14:textId="77777777" w:rsidR="00497CF7" w:rsidRPr="008E03B1" w:rsidRDefault="00497CF7" w:rsidP="00497CF7">
      <w:pPr>
        <w:pStyle w:val="ListParagraph"/>
        <w:widowControl/>
        <w:numPr>
          <w:ilvl w:val="3"/>
          <w:numId w:val="14"/>
        </w:numPr>
        <w:autoSpaceDE/>
        <w:autoSpaceDN/>
        <w:spacing w:after="160" w:line="279" w:lineRule="auto"/>
        <w:contextualSpacing/>
        <w:rPr>
          <w:i/>
          <w:iCs/>
        </w:rPr>
      </w:pPr>
      <w:r w:rsidRPr="008E03B1">
        <w:rPr>
          <w:i/>
          <w:iCs/>
        </w:rPr>
        <w:lastRenderedPageBreak/>
        <w:t xml:space="preserve">Separate wiring is prescribed for future electric resistance backup at air handling units and increased capacity needs at condensing units. </w:t>
      </w:r>
    </w:p>
    <w:p w14:paraId="60900663" w14:textId="77777777" w:rsidR="00497CF7" w:rsidRPr="008E03B1" w:rsidRDefault="00497CF7" w:rsidP="00497CF7">
      <w:pPr>
        <w:pStyle w:val="ListParagraph"/>
        <w:widowControl/>
        <w:numPr>
          <w:ilvl w:val="2"/>
          <w:numId w:val="14"/>
        </w:numPr>
        <w:autoSpaceDE/>
        <w:autoSpaceDN/>
        <w:spacing w:after="160" w:line="279" w:lineRule="auto"/>
        <w:contextualSpacing/>
        <w:rPr>
          <w:i/>
          <w:iCs/>
        </w:rPr>
      </w:pPr>
      <w:r w:rsidRPr="008E03B1">
        <w:rPr>
          <w:i/>
          <w:iCs/>
        </w:rPr>
        <w:t>Raceway is allowed or prescribed in lieu of full branch circuits in certain situations to minimize the risk of mis-sized and unusable circuits.</w:t>
      </w:r>
    </w:p>
    <w:p w14:paraId="1051E2C1" w14:textId="77777777" w:rsidR="00497CF7" w:rsidRPr="008E03B1" w:rsidRDefault="00497CF7" w:rsidP="00497CF7">
      <w:pPr>
        <w:pStyle w:val="ListParagraph"/>
        <w:widowControl/>
        <w:numPr>
          <w:ilvl w:val="2"/>
          <w:numId w:val="14"/>
        </w:numPr>
        <w:autoSpaceDE/>
        <w:autoSpaceDN/>
        <w:spacing w:after="160" w:line="279" w:lineRule="auto"/>
        <w:contextualSpacing/>
        <w:rPr>
          <w:i/>
          <w:iCs/>
        </w:rPr>
      </w:pPr>
      <w:r w:rsidRPr="008E03B1">
        <w:rPr>
          <w:i/>
          <w:iCs/>
        </w:rPr>
        <w:t>Physical space for future branch circuits on the main panel is required.</w:t>
      </w:r>
    </w:p>
    <w:p w14:paraId="3074B0F9" w14:textId="77777777" w:rsidR="00497CF7" w:rsidRPr="008E03B1" w:rsidRDefault="00497CF7" w:rsidP="00497CF7">
      <w:pPr>
        <w:rPr>
          <w:b/>
          <w:bCs/>
          <w:color w:val="0070C0"/>
        </w:rPr>
      </w:pPr>
    </w:p>
    <w:p w14:paraId="07B61667" w14:textId="77777777" w:rsidR="00497CF7" w:rsidRPr="008E03B1" w:rsidRDefault="00497CF7" w:rsidP="00497CF7">
      <w:pPr>
        <w:rPr>
          <w:color w:val="0070C0"/>
        </w:rPr>
      </w:pPr>
      <w:r w:rsidRPr="008E03B1">
        <w:rPr>
          <w:b/>
          <w:bCs/>
          <w:color w:val="0070C0"/>
        </w:rPr>
        <w:t>C405.17 Electric infrastructure.</w:t>
      </w:r>
      <w:r w:rsidRPr="008E03B1">
        <w:rPr>
          <w:color w:val="0070C0"/>
        </w:rPr>
        <w:t xml:space="preserve"> New group A-1, A-2, A-3, B, E, M, and R occupancies that use fossil fuels for low-capacity space heating, low-capacity service water heating, non-commercial cooking, or non-commercial clothes drying shall install electric infrastructure in accordance with Sections C405.17.1 through C405.17.5 and C105.2.2.</w:t>
      </w:r>
    </w:p>
    <w:p w14:paraId="6F862E01" w14:textId="77777777" w:rsidR="00497CF7" w:rsidRPr="008E03B1" w:rsidRDefault="00497CF7" w:rsidP="00497CF7">
      <w:pPr>
        <w:rPr>
          <w:color w:val="0070C0"/>
        </w:rPr>
      </w:pPr>
    </w:p>
    <w:p w14:paraId="099FCC3C" w14:textId="77777777" w:rsidR="00497CF7" w:rsidRPr="008E03B1" w:rsidRDefault="00497CF7" w:rsidP="00497CF7">
      <w:pPr>
        <w:ind w:left="720"/>
        <w:rPr>
          <w:color w:val="0070C0"/>
        </w:rPr>
      </w:pPr>
      <w:r w:rsidRPr="008E03B1">
        <w:rPr>
          <w:b/>
          <w:bCs/>
          <w:color w:val="0070C0"/>
        </w:rPr>
        <w:t>C405.17.1 Low-capacity space heating.</w:t>
      </w:r>
      <w:r w:rsidRPr="008E03B1">
        <w:rPr>
          <w:color w:val="0070C0"/>
        </w:rPr>
        <w:t xml:space="preserve"> Locations of fossil fuel warm-air heating systems with air handling or roof top units packaged with or connected to exterior condensing units with capacity less than 65,000 Btu/</w:t>
      </w:r>
      <w:proofErr w:type="spellStart"/>
      <w:r w:rsidRPr="008E03B1">
        <w:rPr>
          <w:color w:val="0070C0"/>
        </w:rPr>
        <w:t>hr</w:t>
      </w:r>
      <w:proofErr w:type="spellEnd"/>
      <w:r w:rsidRPr="008E03B1">
        <w:rPr>
          <w:color w:val="0070C0"/>
        </w:rPr>
        <w:t xml:space="preserve"> shall be provided with </w:t>
      </w:r>
      <w:proofErr w:type="gramStart"/>
      <w:r w:rsidRPr="008E03B1">
        <w:rPr>
          <w:color w:val="0070C0"/>
        </w:rPr>
        <w:t>all of</w:t>
      </w:r>
      <w:proofErr w:type="gramEnd"/>
      <w:r w:rsidRPr="008E03B1">
        <w:rPr>
          <w:color w:val="0070C0"/>
        </w:rPr>
        <w:t xml:space="preserve"> the following:</w:t>
      </w:r>
    </w:p>
    <w:p w14:paraId="526AD49D" w14:textId="77777777" w:rsidR="00497CF7" w:rsidRPr="008E03B1" w:rsidRDefault="00497CF7" w:rsidP="00497CF7">
      <w:pPr>
        <w:pStyle w:val="ListParagraph"/>
        <w:numPr>
          <w:ilvl w:val="0"/>
          <w:numId w:val="15"/>
        </w:numPr>
        <w:rPr>
          <w:color w:val="0070C0"/>
        </w:rPr>
      </w:pPr>
      <w:r w:rsidRPr="008E03B1">
        <w:rPr>
          <w:color w:val="0070C0"/>
        </w:rPr>
        <w:t xml:space="preserve">Infrastructure for a future air source heat pump with auxiliary electric resistive heating shall be provided in accordance with </w:t>
      </w:r>
      <w:proofErr w:type="gramStart"/>
      <w:r w:rsidRPr="008E03B1">
        <w:rPr>
          <w:color w:val="0070C0"/>
        </w:rPr>
        <w:t>all of</w:t>
      </w:r>
      <w:proofErr w:type="gramEnd"/>
      <w:r w:rsidRPr="008E03B1">
        <w:rPr>
          <w:color w:val="0070C0"/>
        </w:rPr>
        <w:t xml:space="preserve"> the following:</w:t>
      </w:r>
    </w:p>
    <w:p w14:paraId="676B7B6D" w14:textId="77777777" w:rsidR="00497CF7" w:rsidRPr="008E03B1" w:rsidRDefault="00497CF7" w:rsidP="00497CF7">
      <w:pPr>
        <w:pStyle w:val="ListParagraph"/>
        <w:numPr>
          <w:ilvl w:val="1"/>
          <w:numId w:val="15"/>
        </w:numPr>
        <w:rPr>
          <w:color w:val="0070C0"/>
        </w:rPr>
      </w:pPr>
      <w:r w:rsidRPr="008E03B1">
        <w:rPr>
          <w:color w:val="0070C0"/>
        </w:rPr>
        <w:t>Space and capacity shall be reserved on the electrical panel for a future 15kW load.</w:t>
      </w:r>
    </w:p>
    <w:p w14:paraId="216AF01F" w14:textId="77777777" w:rsidR="00497CF7" w:rsidRPr="008E03B1" w:rsidRDefault="00497CF7" w:rsidP="00497CF7">
      <w:pPr>
        <w:pStyle w:val="ListParagraph"/>
        <w:numPr>
          <w:ilvl w:val="1"/>
          <w:numId w:val="15"/>
        </w:numPr>
        <w:rPr>
          <w:color w:val="0070C0"/>
        </w:rPr>
      </w:pPr>
      <w:r w:rsidRPr="008E03B1">
        <w:rPr>
          <w:color w:val="0070C0"/>
        </w:rPr>
        <w:t xml:space="preserve">A </w:t>
      </w:r>
      <w:proofErr w:type="gramStart"/>
      <w:r w:rsidRPr="008E03B1">
        <w:rPr>
          <w:color w:val="0070C0"/>
        </w:rPr>
        <w:t>raceway  sized</w:t>
      </w:r>
      <w:proofErr w:type="gramEnd"/>
      <w:r w:rsidRPr="008E03B1">
        <w:rPr>
          <w:color w:val="0070C0"/>
        </w:rPr>
        <w:t xml:space="preserve"> to serve the future load shall begin at the electrical panel and terminate within 6 ft (2 m) of the location of the  air handler and shall be in a location with ready access.</w:t>
      </w:r>
    </w:p>
    <w:p w14:paraId="1E8AA1D7" w14:textId="77777777" w:rsidR="00497CF7" w:rsidRPr="008E03B1" w:rsidRDefault="00497CF7" w:rsidP="00497CF7">
      <w:pPr>
        <w:pStyle w:val="ListParagraph"/>
        <w:numPr>
          <w:ilvl w:val="0"/>
          <w:numId w:val="15"/>
        </w:numPr>
        <w:rPr>
          <w:color w:val="0070C0"/>
        </w:rPr>
      </w:pPr>
      <w:r w:rsidRPr="008E03B1">
        <w:rPr>
          <w:color w:val="0070C0"/>
        </w:rPr>
        <w:t xml:space="preserve">Infrastructure sized for a future air source heat pump shall be provided to the exterior condensing unit or packaged roof top unit in accordance with </w:t>
      </w:r>
      <w:proofErr w:type="gramStart"/>
      <w:r w:rsidRPr="008E03B1">
        <w:rPr>
          <w:color w:val="0070C0"/>
        </w:rPr>
        <w:t>all of</w:t>
      </w:r>
      <w:proofErr w:type="gramEnd"/>
      <w:r w:rsidRPr="008E03B1">
        <w:rPr>
          <w:color w:val="0070C0"/>
        </w:rPr>
        <w:t xml:space="preserve"> the following:</w:t>
      </w:r>
    </w:p>
    <w:p w14:paraId="476F8102" w14:textId="77777777" w:rsidR="00497CF7" w:rsidRPr="008E03B1" w:rsidRDefault="00497CF7" w:rsidP="00497CF7">
      <w:pPr>
        <w:pStyle w:val="ListParagraph"/>
        <w:numPr>
          <w:ilvl w:val="1"/>
          <w:numId w:val="15"/>
        </w:numPr>
        <w:rPr>
          <w:color w:val="0070C0"/>
        </w:rPr>
      </w:pPr>
      <w:r w:rsidRPr="008E03B1">
        <w:rPr>
          <w:color w:val="0070C0"/>
        </w:rPr>
        <w:t>The electrical panel shall reserve 6 kW of spare capacity to accommodate a future air source heat pump.</w:t>
      </w:r>
    </w:p>
    <w:p w14:paraId="1BB503A5" w14:textId="77777777" w:rsidR="00497CF7" w:rsidRPr="008E03B1" w:rsidRDefault="00497CF7" w:rsidP="00497CF7">
      <w:pPr>
        <w:pStyle w:val="ListParagraph"/>
        <w:numPr>
          <w:ilvl w:val="1"/>
          <w:numId w:val="15"/>
        </w:numPr>
        <w:rPr>
          <w:color w:val="0070C0"/>
        </w:rPr>
      </w:pPr>
      <w:r w:rsidRPr="008E03B1">
        <w:rPr>
          <w:color w:val="0070C0"/>
        </w:rPr>
        <w:t>The wire size used in the branch circuit serving the exterior condensing unit shall be increased 2 sizes between the electrical panel and the equipment disconnecting means according to NEC Table 310.16 to ensure compatibility with a future air source heat pump condenser sized in accordance with the requirements of Section C403.1.1.</w:t>
      </w:r>
    </w:p>
    <w:p w14:paraId="0A598339" w14:textId="77777777" w:rsidR="00497CF7" w:rsidRPr="008E03B1" w:rsidRDefault="00497CF7" w:rsidP="00497CF7">
      <w:pPr>
        <w:ind w:left="1440"/>
        <w:rPr>
          <w:color w:val="0070C0"/>
        </w:rPr>
      </w:pPr>
      <w:r w:rsidRPr="008E03B1">
        <w:rPr>
          <w:b/>
          <w:bCs/>
          <w:color w:val="0070C0"/>
        </w:rPr>
        <w:t xml:space="preserve">Exception to C405.17.1 part 2: </w:t>
      </w:r>
      <w:r w:rsidRPr="008E03B1">
        <w:rPr>
          <w:color w:val="0070C0"/>
        </w:rPr>
        <w:t>Where a branch circuit exists for space cooling equipment with the capacity to serve heat pump space heating equipment sized in accordance with the requirements of Section C403.1.1.</w:t>
      </w:r>
    </w:p>
    <w:p w14:paraId="270BD09D" w14:textId="77777777" w:rsidR="00497CF7" w:rsidRPr="008E03B1" w:rsidRDefault="00497CF7" w:rsidP="00497CF7">
      <w:pPr>
        <w:ind w:left="720"/>
        <w:rPr>
          <w:color w:val="0070C0"/>
        </w:rPr>
      </w:pPr>
    </w:p>
    <w:p w14:paraId="0B4EE5A3" w14:textId="77777777" w:rsidR="00497CF7" w:rsidRPr="008E03B1" w:rsidRDefault="00497CF7" w:rsidP="00497CF7">
      <w:pPr>
        <w:ind w:left="720"/>
        <w:rPr>
          <w:color w:val="0070C0"/>
        </w:rPr>
      </w:pPr>
      <w:r w:rsidRPr="008E03B1">
        <w:rPr>
          <w:b/>
          <w:bCs/>
          <w:color w:val="0070C0"/>
        </w:rPr>
        <w:t>C405.17.2 Low-capacity water heating.</w:t>
      </w:r>
      <w:r w:rsidRPr="008E03B1">
        <w:rPr>
          <w:color w:val="0070C0"/>
        </w:rPr>
        <w:t xml:space="preserve"> Locations of fossil fuel water heaters with an input rating of less than 300,000 Btu/</w:t>
      </w:r>
      <w:proofErr w:type="spellStart"/>
      <w:r w:rsidRPr="008E03B1">
        <w:rPr>
          <w:color w:val="0070C0"/>
        </w:rPr>
        <w:t>hr</w:t>
      </w:r>
      <w:proofErr w:type="spellEnd"/>
      <w:r w:rsidRPr="008E03B1">
        <w:rPr>
          <w:color w:val="0070C0"/>
        </w:rPr>
        <w:t xml:space="preserve"> (88kW) shall comply with C405.17.2.1 or C405.17.2.2.</w:t>
      </w:r>
    </w:p>
    <w:p w14:paraId="6CCC6671" w14:textId="77777777" w:rsidR="00497CF7" w:rsidRPr="008E03B1" w:rsidRDefault="00497CF7" w:rsidP="00497CF7">
      <w:pPr>
        <w:ind w:left="720"/>
        <w:rPr>
          <w:color w:val="0070C0"/>
        </w:rPr>
      </w:pPr>
    </w:p>
    <w:p w14:paraId="78830125" w14:textId="77777777" w:rsidR="00497CF7" w:rsidRPr="008E03B1" w:rsidRDefault="00497CF7" w:rsidP="00497CF7">
      <w:pPr>
        <w:ind w:left="1440"/>
        <w:rPr>
          <w:rFonts w:ascii="Helvetica" w:eastAsia="Helvetica" w:hAnsi="Helvetica" w:cs="Helvetica"/>
          <w:i/>
          <w:iCs/>
          <w:color w:val="0070C0"/>
          <w:sz w:val="15"/>
          <w:szCs w:val="15"/>
        </w:rPr>
      </w:pPr>
      <w:r w:rsidRPr="008E03B1">
        <w:rPr>
          <w:b/>
          <w:bCs/>
          <w:color w:val="0070C0"/>
        </w:rPr>
        <w:t xml:space="preserve">C405.17.2.1 Unit sized water heaters. </w:t>
      </w:r>
      <w:r w:rsidRPr="008E03B1">
        <w:rPr>
          <w:color w:val="0070C0"/>
        </w:rPr>
        <w:t>Locations of fossil fuel water heaters with an input rating of not more than 50,000 Btu/</w:t>
      </w:r>
      <w:proofErr w:type="spellStart"/>
      <w:proofErr w:type="gramStart"/>
      <w:r w:rsidRPr="008E03B1">
        <w:rPr>
          <w:color w:val="0070C0"/>
        </w:rPr>
        <w:t>hr</w:t>
      </w:r>
      <w:proofErr w:type="spellEnd"/>
      <w:r w:rsidRPr="008E03B1">
        <w:rPr>
          <w:color w:val="0070C0"/>
        </w:rPr>
        <w:t xml:space="preserve">  shall</w:t>
      </w:r>
      <w:proofErr w:type="gramEnd"/>
      <w:r w:rsidRPr="008E03B1">
        <w:rPr>
          <w:color w:val="0070C0"/>
        </w:rPr>
        <w:t xml:space="preserve"> comply with all of the following:</w:t>
      </w:r>
    </w:p>
    <w:p w14:paraId="54CFF1A2" w14:textId="77777777" w:rsidR="00497CF7" w:rsidRPr="008E03B1" w:rsidRDefault="00497CF7" w:rsidP="00497CF7">
      <w:pPr>
        <w:ind w:left="1440"/>
        <w:rPr>
          <w:rFonts w:ascii="Helvetica" w:eastAsia="Helvetica" w:hAnsi="Helvetica" w:cs="Helvetica"/>
          <w:i/>
          <w:iCs/>
          <w:color w:val="0070C0"/>
          <w:sz w:val="15"/>
          <w:szCs w:val="15"/>
        </w:rPr>
      </w:pPr>
      <w:r w:rsidRPr="008E03B1">
        <w:rPr>
          <w:color w:val="0070C0"/>
        </w:rPr>
        <w:t>1. An individual 30 ampere, 208/240-volt branch circuit shall be provided and terminate within 6 ft (2 m) of the water heater and shall be in a location with ready access.</w:t>
      </w:r>
    </w:p>
    <w:p w14:paraId="4875C42B" w14:textId="77777777" w:rsidR="00497CF7" w:rsidRPr="008E03B1" w:rsidRDefault="00497CF7" w:rsidP="00497CF7">
      <w:pPr>
        <w:ind w:left="1440"/>
        <w:rPr>
          <w:rFonts w:ascii="Helvetica" w:eastAsia="Helvetica" w:hAnsi="Helvetica" w:cs="Helvetica"/>
          <w:i/>
          <w:iCs/>
          <w:color w:val="0070C0"/>
          <w:sz w:val="15"/>
          <w:szCs w:val="15"/>
        </w:rPr>
      </w:pPr>
      <w:r w:rsidRPr="008E03B1">
        <w:rPr>
          <w:color w:val="0070C0"/>
        </w:rPr>
        <w:t>2. The branch circuit overcurrent protection device and the termination of the branch circuit shall be labeled "For future electric water heater".</w:t>
      </w:r>
    </w:p>
    <w:p w14:paraId="68F38A2C" w14:textId="77777777" w:rsidR="00497CF7" w:rsidRPr="008E03B1" w:rsidRDefault="00497CF7" w:rsidP="00497CF7">
      <w:pPr>
        <w:ind w:left="1440"/>
        <w:rPr>
          <w:rFonts w:ascii="Helvetica" w:eastAsia="Helvetica" w:hAnsi="Helvetica" w:cs="Helvetica"/>
          <w:i/>
          <w:iCs/>
          <w:color w:val="0070C0"/>
          <w:sz w:val="15"/>
          <w:szCs w:val="15"/>
        </w:rPr>
      </w:pPr>
      <w:r w:rsidRPr="008E03B1">
        <w:rPr>
          <w:color w:val="0070C0"/>
        </w:rPr>
        <w:t xml:space="preserve">3. The space for containing the future water heater shall have a height of not less </w:t>
      </w:r>
      <w:r w:rsidRPr="008E03B1">
        <w:rPr>
          <w:color w:val="0070C0"/>
        </w:rPr>
        <w:lastRenderedPageBreak/>
        <w:t>than 7 ft (2 m), a width of not less than 3 ft (1 m), a depth of not less than 3ft (1 m) and with a volume of not less than 700 ft3 (20 m3).</w:t>
      </w:r>
    </w:p>
    <w:p w14:paraId="6208B10B" w14:textId="77777777" w:rsidR="00497CF7" w:rsidRPr="008E03B1" w:rsidRDefault="00497CF7" w:rsidP="00497CF7">
      <w:pPr>
        <w:ind w:left="1440"/>
        <w:rPr>
          <w:b/>
          <w:bCs/>
          <w:color w:val="0070C0"/>
        </w:rPr>
      </w:pPr>
      <w:r w:rsidRPr="008E03B1">
        <w:rPr>
          <w:b/>
          <w:bCs/>
          <w:color w:val="0070C0"/>
        </w:rPr>
        <w:t xml:space="preserve">Exception: </w:t>
      </w:r>
      <w:r w:rsidRPr="008E03B1">
        <w:rPr>
          <w:color w:val="0070C0"/>
        </w:rPr>
        <w:t>Where the space containing the water heater provides for air circulation sufficient for the operation of a heat pump water heater, the minimum room volume shall not be required.</w:t>
      </w:r>
    </w:p>
    <w:p w14:paraId="027CE4E4" w14:textId="77777777" w:rsidR="00497CF7" w:rsidRPr="008E03B1" w:rsidRDefault="00497CF7" w:rsidP="00497CF7">
      <w:pPr>
        <w:rPr>
          <w:color w:val="0070C0"/>
        </w:rPr>
      </w:pPr>
    </w:p>
    <w:p w14:paraId="0C65B5E7" w14:textId="77777777" w:rsidR="00497CF7" w:rsidRPr="008E03B1" w:rsidRDefault="00497CF7" w:rsidP="00497CF7">
      <w:pPr>
        <w:ind w:left="1440"/>
        <w:rPr>
          <w:rFonts w:ascii="Helvetica" w:eastAsia="Helvetica" w:hAnsi="Helvetica" w:cs="Helvetica"/>
          <w:i/>
          <w:iCs/>
          <w:color w:val="0070C0"/>
          <w:sz w:val="15"/>
          <w:szCs w:val="15"/>
        </w:rPr>
      </w:pPr>
      <w:r w:rsidRPr="008E03B1">
        <w:rPr>
          <w:b/>
          <w:bCs/>
          <w:color w:val="0070C0"/>
        </w:rPr>
        <w:t xml:space="preserve">C405.17.2.2 Other water heaters. </w:t>
      </w:r>
      <w:r w:rsidRPr="008E03B1">
        <w:rPr>
          <w:color w:val="0070C0"/>
        </w:rPr>
        <w:t>Locations of fossil fuel water heaters with an input rating above 50,000 Btu/</w:t>
      </w:r>
      <w:proofErr w:type="spellStart"/>
      <w:r w:rsidRPr="008E03B1">
        <w:rPr>
          <w:color w:val="0070C0"/>
        </w:rPr>
        <w:t>hr</w:t>
      </w:r>
      <w:proofErr w:type="spellEnd"/>
      <w:r w:rsidRPr="008E03B1">
        <w:rPr>
          <w:color w:val="0070C0"/>
        </w:rPr>
        <w:t xml:space="preserve"> but not greater than 300,000 Btu/</w:t>
      </w:r>
      <w:proofErr w:type="spellStart"/>
      <w:r w:rsidRPr="008E03B1">
        <w:rPr>
          <w:color w:val="0070C0"/>
        </w:rPr>
        <w:t>hr</w:t>
      </w:r>
      <w:proofErr w:type="spellEnd"/>
      <w:r w:rsidRPr="008E03B1">
        <w:rPr>
          <w:color w:val="0070C0"/>
        </w:rPr>
        <w:t xml:space="preserve"> shall be provided with 4” raceway terminating within 6 ft (2 m) of the water heater in a location with ready access. Space for an appropriately sized future breaker shall be reserved on the electrical panel.</w:t>
      </w:r>
    </w:p>
    <w:p w14:paraId="350025CE" w14:textId="77777777" w:rsidR="00497CF7" w:rsidRPr="008E03B1" w:rsidRDefault="00497CF7" w:rsidP="00497CF7">
      <w:pPr>
        <w:ind w:left="1440"/>
        <w:rPr>
          <w:color w:val="0070C0"/>
        </w:rPr>
      </w:pPr>
    </w:p>
    <w:p w14:paraId="61B713DC" w14:textId="77777777" w:rsidR="00497CF7" w:rsidRPr="008E03B1" w:rsidRDefault="00497CF7" w:rsidP="00497CF7">
      <w:pPr>
        <w:ind w:left="720"/>
        <w:rPr>
          <w:rFonts w:ascii="Helvetica" w:eastAsia="Helvetica" w:hAnsi="Helvetica" w:cs="Helvetica"/>
          <w:i/>
          <w:iCs/>
          <w:color w:val="0070C0"/>
          <w:sz w:val="15"/>
          <w:szCs w:val="15"/>
        </w:rPr>
      </w:pPr>
      <w:r w:rsidRPr="008E03B1">
        <w:rPr>
          <w:b/>
          <w:bCs/>
          <w:color w:val="0070C0"/>
        </w:rPr>
        <w:t>C405.17.3 Non-commercial cooking.</w:t>
      </w:r>
      <w:r w:rsidRPr="008E03B1">
        <w:rPr>
          <w:color w:val="0070C0"/>
        </w:rPr>
        <w:t xml:space="preserve"> Locations of fossil fuel ranges, cooktops and ovens that are not commercial cooking appliances shall be provided with a dedicated individual branch circuit in accordance with </w:t>
      </w:r>
      <w:proofErr w:type="gramStart"/>
      <w:r w:rsidRPr="008E03B1">
        <w:rPr>
          <w:color w:val="0070C0"/>
        </w:rPr>
        <w:t>all of</w:t>
      </w:r>
      <w:proofErr w:type="gramEnd"/>
      <w:r w:rsidRPr="008E03B1">
        <w:rPr>
          <w:color w:val="0070C0"/>
        </w:rPr>
        <w:t xml:space="preserve"> the following:</w:t>
      </w:r>
    </w:p>
    <w:p w14:paraId="4781CD2E" w14:textId="77777777" w:rsidR="00497CF7" w:rsidRPr="008E03B1" w:rsidRDefault="00497CF7" w:rsidP="00497CF7">
      <w:pPr>
        <w:ind w:left="720"/>
        <w:rPr>
          <w:rFonts w:ascii="Helvetica" w:eastAsia="Helvetica" w:hAnsi="Helvetica" w:cs="Helvetica"/>
          <w:i/>
          <w:iCs/>
          <w:color w:val="0070C0"/>
          <w:sz w:val="15"/>
          <w:szCs w:val="15"/>
        </w:rPr>
      </w:pPr>
      <w:r w:rsidRPr="008E03B1">
        <w:rPr>
          <w:color w:val="0070C0"/>
        </w:rPr>
        <w:t>1. The branch circuit shall be rated for 208/240-volts and not less than 50 amps.</w:t>
      </w:r>
    </w:p>
    <w:p w14:paraId="59A92F3B" w14:textId="77777777" w:rsidR="00497CF7" w:rsidRPr="008E03B1" w:rsidRDefault="00497CF7" w:rsidP="00497CF7">
      <w:pPr>
        <w:ind w:left="720"/>
        <w:rPr>
          <w:rFonts w:ascii="Helvetica" w:eastAsia="Helvetica" w:hAnsi="Helvetica" w:cs="Helvetica"/>
          <w:i/>
          <w:iCs/>
          <w:color w:val="0070C0"/>
          <w:sz w:val="15"/>
          <w:szCs w:val="15"/>
        </w:rPr>
      </w:pPr>
      <w:r w:rsidRPr="008E03B1">
        <w:rPr>
          <w:color w:val="0070C0"/>
        </w:rPr>
        <w:t>2. The branch circuit shall terminate within 3 ft (1 m) of the appliance and shall be in a location with ready access.</w:t>
      </w:r>
    </w:p>
    <w:p w14:paraId="4A85DC40" w14:textId="77777777" w:rsidR="00497CF7" w:rsidRPr="008E03B1" w:rsidRDefault="00497CF7" w:rsidP="00497CF7">
      <w:pPr>
        <w:ind w:left="720"/>
        <w:rPr>
          <w:rFonts w:ascii="Helvetica" w:eastAsia="Helvetica" w:hAnsi="Helvetica" w:cs="Helvetica"/>
          <w:i/>
          <w:iCs/>
          <w:color w:val="0070C0"/>
          <w:sz w:val="15"/>
          <w:szCs w:val="15"/>
        </w:rPr>
      </w:pPr>
      <w:r w:rsidRPr="008E03B1">
        <w:rPr>
          <w:color w:val="0070C0"/>
        </w:rPr>
        <w:t>3. The point of origin and termination of the branch circuit shall be labeled “For future electric cooking appliance”.</w:t>
      </w:r>
    </w:p>
    <w:p w14:paraId="0C5F59B9" w14:textId="77777777" w:rsidR="00497CF7" w:rsidRPr="008E03B1" w:rsidRDefault="00497CF7" w:rsidP="00497CF7">
      <w:pPr>
        <w:ind w:left="720"/>
        <w:rPr>
          <w:color w:val="0070C0"/>
        </w:rPr>
      </w:pPr>
    </w:p>
    <w:p w14:paraId="4101B2D9" w14:textId="77777777" w:rsidR="00497CF7" w:rsidRPr="008E03B1" w:rsidRDefault="00497CF7" w:rsidP="00497CF7">
      <w:pPr>
        <w:ind w:left="720"/>
        <w:rPr>
          <w:rFonts w:ascii="Helvetica" w:eastAsia="Helvetica" w:hAnsi="Helvetica" w:cs="Helvetica"/>
          <w:i/>
          <w:iCs/>
          <w:color w:val="0070C0"/>
          <w:sz w:val="15"/>
          <w:szCs w:val="15"/>
        </w:rPr>
      </w:pPr>
      <w:r w:rsidRPr="008E03B1">
        <w:rPr>
          <w:b/>
          <w:bCs/>
          <w:color w:val="0070C0"/>
        </w:rPr>
        <w:t>C405.17.4 Non-commercial clothes drying.</w:t>
      </w:r>
      <w:r w:rsidRPr="008E03B1">
        <w:rPr>
          <w:color w:val="0070C0"/>
        </w:rPr>
        <w:t xml:space="preserve"> Locations of fossil fuel clothes drying appliances that are not commercial clothes drying appliances shall be provided with a dedicated individual branch circuit in accordance with </w:t>
      </w:r>
      <w:proofErr w:type="gramStart"/>
      <w:r w:rsidRPr="008E03B1">
        <w:rPr>
          <w:color w:val="0070C0"/>
        </w:rPr>
        <w:t>all of</w:t>
      </w:r>
      <w:proofErr w:type="gramEnd"/>
      <w:r w:rsidRPr="008E03B1">
        <w:rPr>
          <w:color w:val="0070C0"/>
        </w:rPr>
        <w:t xml:space="preserve"> the following:</w:t>
      </w:r>
    </w:p>
    <w:p w14:paraId="793701D9" w14:textId="77777777" w:rsidR="00497CF7" w:rsidRPr="008E03B1" w:rsidRDefault="00497CF7" w:rsidP="00497CF7">
      <w:pPr>
        <w:ind w:left="720"/>
        <w:rPr>
          <w:rFonts w:ascii="Helvetica" w:eastAsia="Helvetica" w:hAnsi="Helvetica" w:cs="Helvetica"/>
          <w:i/>
          <w:iCs/>
          <w:color w:val="0070C0"/>
          <w:sz w:val="15"/>
          <w:szCs w:val="15"/>
        </w:rPr>
      </w:pPr>
      <w:r w:rsidRPr="008E03B1">
        <w:rPr>
          <w:color w:val="0070C0"/>
        </w:rPr>
        <w:t>1. The branch circuit shall be rated for 208/240-volts and not less than 30 amps.</w:t>
      </w:r>
    </w:p>
    <w:p w14:paraId="4E4EEBED" w14:textId="77777777" w:rsidR="00497CF7" w:rsidRPr="008E03B1" w:rsidRDefault="00497CF7" w:rsidP="00497CF7">
      <w:pPr>
        <w:ind w:left="720"/>
        <w:rPr>
          <w:rFonts w:ascii="Helvetica" w:eastAsia="Helvetica" w:hAnsi="Helvetica" w:cs="Helvetica"/>
          <w:i/>
          <w:iCs/>
          <w:color w:val="0070C0"/>
          <w:sz w:val="15"/>
          <w:szCs w:val="15"/>
        </w:rPr>
      </w:pPr>
      <w:r w:rsidRPr="008E03B1">
        <w:rPr>
          <w:color w:val="0070C0"/>
        </w:rPr>
        <w:t>2. The branch circuit shall terminate within 3 ft (1 m) of the appliance and shall be in a location with ready access.</w:t>
      </w:r>
    </w:p>
    <w:p w14:paraId="44BDB3F2" w14:textId="77777777" w:rsidR="00497CF7" w:rsidRPr="008E03B1" w:rsidRDefault="00497CF7" w:rsidP="00497CF7">
      <w:pPr>
        <w:ind w:left="720"/>
        <w:rPr>
          <w:color w:val="0070C0"/>
        </w:rPr>
      </w:pPr>
      <w:r w:rsidRPr="008E03B1">
        <w:rPr>
          <w:color w:val="0070C0"/>
        </w:rPr>
        <w:t>3. The point of origin and termination of the branch circuit shall be labeled “For future electric clothes drying appliance”.</w:t>
      </w:r>
    </w:p>
    <w:p w14:paraId="3CAD2461" w14:textId="77777777" w:rsidR="00497CF7" w:rsidRPr="008E03B1" w:rsidRDefault="00497CF7" w:rsidP="00497CF7">
      <w:pPr>
        <w:ind w:left="720"/>
        <w:rPr>
          <w:rFonts w:ascii="Helvetica" w:eastAsia="Helvetica" w:hAnsi="Helvetica" w:cs="Helvetica"/>
          <w:i/>
          <w:iCs/>
          <w:color w:val="0070C0"/>
          <w:sz w:val="15"/>
          <w:szCs w:val="15"/>
        </w:rPr>
      </w:pPr>
    </w:p>
    <w:p w14:paraId="5959726E" w14:textId="77777777" w:rsidR="00497CF7" w:rsidRPr="008E03B1" w:rsidRDefault="00497CF7" w:rsidP="00497CF7">
      <w:pPr>
        <w:ind w:left="720"/>
        <w:rPr>
          <w:rFonts w:ascii="Helvetica" w:eastAsia="Helvetica" w:hAnsi="Helvetica" w:cs="Helvetica"/>
          <w:i/>
          <w:iCs/>
          <w:color w:val="0070C0"/>
          <w:sz w:val="15"/>
          <w:szCs w:val="15"/>
        </w:rPr>
      </w:pPr>
      <w:r w:rsidRPr="008E03B1">
        <w:rPr>
          <w:b/>
          <w:bCs/>
          <w:color w:val="0070C0"/>
        </w:rPr>
        <w:t xml:space="preserve">C405.17.5 Onsite Transformers. </w:t>
      </w:r>
      <w:r w:rsidRPr="008E03B1">
        <w:rPr>
          <w:color w:val="0070C0"/>
        </w:rPr>
        <w:t>Enclosed spaces and underground vaults containing onsite electric transformers on the building side of the electric utility meter shall have sufficient space to accommodate transformers sized to serve the additional electric loads identified in C405.17.1, C405.17.2, C405.17.3 and C405.17.4.</w:t>
      </w:r>
    </w:p>
    <w:p w14:paraId="30701CE7" w14:textId="77777777" w:rsidR="00A3062A" w:rsidRPr="00A3062A" w:rsidRDefault="00A3062A" w:rsidP="001D68E9">
      <w:pPr>
        <w:tabs>
          <w:tab w:val="left" w:pos="7553"/>
        </w:tabs>
      </w:pPr>
    </w:p>
    <w:sectPr w:rsidR="00A3062A" w:rsidRPr="00A3062A" w:rsidSect="00EA0C0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F66B" w14:textId="77777777" w:rsidR="00E762D3" w:rsidRDefault="00E762D3" w:rsidP="00E762D3">
      <w:r>
        <w:separator/>
      </w:r>
    </w:p>
  </w:endnote>
  <w:endnote w:type="continuationSeparator" w:id="0">
    <w:p w14:paraId="2112758C" w14:textId="77777777" w:rsidR="00E762D3" w:rsidRDefault="00E762D3" w:rsidP="00E7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Georgia Pro Cond Light">
    <w:charset w:val="00"/>
    <w:family w:val="roman"/>
    <w:pitch w:val="variable"/>
    <w:sig w:usb0="800002AF"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A046" w14:textId="468DC5B7" w:rsidR="006C65B9" w:rsidRDefault="00EA0C02" w:rsidP="000D743B">
    <w:pPr>
      <w:pStyle w:val="Footer"/>
      <w:jc w:val="center"/>
      <w:rPr>
        <w:rFonts w:ascii="Georgia Pro Cond Light" w:hAnsi="Georgia Pro Cond Light"/>
        <w:color w:val="75787B"/>
        <w:sz w:val="16"/>
        <w:szCs w:val="16"/>
      </w:rPr>
    </w:pPr>
    <w:r>
      <w:rPr>
        <w:rFonts w:ascii="Georgia" w:hAnsi="Georgia"/>
        <w:noProof/>
        <w:sz w:val="20"/>
      </w:rPr>
      <mc:AlternateContent>
        <mc:Choice Requires="wps">
          <w:drawing>
            <wp:anchor distT="0" distB="0" distL="114300" distR="114300" simplePos="0" relativeHeight="251665408" behindDoc="0" locked="0" layoutInCell="1" allowOverlap="1" wp14:anchorId="00E72366" wp14:editId="4AE4B543">
              <wp:simplePos x="0" y="0"/>
              <wp:positionH relativeFrom="column">
                <wp:posOffset>0</wp:posOffset>
              </wp:positionH>
              <wp:positionV relativeFrom="paragraph">
                <wp:posOffset>51979</wp:posOffset>
              </wp:positionV>
              <wp:extent cx="727138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271385" cy="0"/>
                      </a:xfrm>
                      <a:prstGeom prst="line">
                        <a:avLst/>
                      </a:prstGeom>
                      <a:ln w="12700">
                        <a:solidFill>
                          <a:srgbClr val="D0D0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9D379"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4.1pt" to="572.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" strokecolor="#d0d0ce" strokeweight="1pt">
              <v:stroke joinstyle="miter"/>
            </v:line>
          </w:pict>
        </mc:Fallback>
      </mc:AlternateContent>
    </w:r>
  </w:p>
  <w:p w14:paraId="11DFBED4" w14:textId="2AEDD6D4" w:rsidR="002F28A0" w:rsidRDefault="000D743B" w:rsidP="000D743B">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Stratton Office Building, 3</w:t>
    </w:r>
    <w:r w:rsidRPr="000D743B">
      <w:rPr>
        <w:rFonts w:ascii="Georgia Pro Cond Light" w:hAnsi="Georgia Pro Cond Light"/>
        <w:color w:val="75787B"/>
        <w:sz w:val="16"/>
        <w:szCs w:val="16"/>
        <w:vertAlign w:val="superscript"/>
      </w:rPr>
      <w:t>rd</w:t>
    </w:r>
    <w:r>
      <w:rPr>
        <w:rFonts w:ascii="Georgia Pro Cond Light" w:hAnsi="Georgia Pro Cond Light"/>
        <w:color w:val="75787B"/>
        <w:sz w:val="16"/>
        <w:szCs w:val="16"/>
      </w:rPr>
      <w:t xml:space="preserve"> Floor | 401 S. Spring St. | Springfield, IL | 62706 | 217.782.2864</w:t>
    </w:r>
    <w:r w:rsidR="00A3062A">
      <w:rPr>
        <w:rFonts w:ascii="Georgia Pro Cond Light" w:hAnsi="Georgia Pro Cond Light"/>
        <w:color w:val="75787B"/>
        <w:sz w:val="16"/>
        <w:szCs w:val="16"/>
      </w:rPr>
      <w:t xml:space="preserve"> (o)</w:t>
    </w:r>
    <w:r>
      <w:rPr>
        <w:rFonts w:ascii="Georgia Pro Cond Light" w:hAnsi="Georgia Pro Cond Light"/>
        <w:color w:val="75787B"/>
        <w:sz w:val="16"/>
        <w:szCs w:val="16"/>
      </w:rPr>
      <w:t xml:space="preserve"> </w:t>
    </w:r>
    <w:r w:rsidR="00A3062A">
      <w:rPr>
        <w:rFonts w:ascii="Georgia Pro Cond Light" w:hAnsi="Georgia Pro Cond Light"/>
        <w:color w:val="75787B"/>
        <w:sz w:val="16"/>
        <w:szCs w:val="16"/>
      </w:rPr>
      <w:t xml:space="preserve">|217.524.0565 (f) | 217.524.4449 </w:t>
    </w:r>
    <w:proofErr w:type="gramStart"/>
    <w:r w:rsidR="00A3062A">
      <w:rPr>
        <w:rFonts w:ascii="Georgia Pro Cond Light" w:hAnsi="Georgia Pro Cond Light"/>
        <w:color w:val="75787B"/>
        <w:sz w:val="16"/>
        <w:szCs w:val="16"/>
      </w:rPr>
      <w:t>TDD</w:t>
    </w:r>
    <w:proofErr w:type="gramEnd"/>
  </w:p>
  <w:p w14:paraId="1E7F08E6" w14:textId="01573EBD" w:rsidR="000D743B" w:rsidRDefault="000D743B" w:rsidP="000D743B">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555 W. Monroe St., 8</w:t>
    </w:r>
    <w:r w:rsidRPr="000D743B">
      <w:rPr>
        <w:rFonts w:ascii="Georgia Pro Cond Light" w:hAnsi="Georgia Pro Cond Light"/>
        <w:color w:val="75787B"/>
        <w:sz w:val="16"/>
        <w:szCs w:val="16"/>
        <w:vertAlign w:val="superscript"/>
      </w:rPr>
      <w:t>th</w:t>
    </w:r>
    <w:r>
      <w:rPr>
        <w:rFonts w:ascii="Georgia Pro Cond Light" w:hAnsi="Georgia Pro Cond Light"/>
        <w:color w:val="75787B"/>
        <w:sz w:val="16"/>
        <w:szCs w:val="16"/>
      </w:rPr>
      <w:t xml:space="preserve"> Floor | Chicago, IL | 60661</w:t>
    </w:r>
    <w:r w:rsidR="006C65B9">
      <w:rPr>
        <w:rFonts w:ascii="Georgia Pro Cond Light" w:hAnsi="Georgia Pro Cond Light"/>
        <w:color w:val="75787B"/>
        <w:sz w:val="16"/>
        <w:szCs w:val="16"/>
      </w:rPr>
      <w:t>| 312.814.6000</w:t>
    </w:r>
    <w:r w:rsidR="00A3062A">
      <w:rPr>
        <w:rFonts w:ascii="Georgia Pro Cond Light" w:hAnsi="Georgia Pro Cond Light"/>
        <w:color w:val="75787B"/>
        <w:sz w:val="16"/>
        <w:szCs w:val="16"/>
      </w:rPr>
      <w:t xml:space="preserve"> (o) |312.814.2041 (f)</w:t>
    </w:r>
  </w:p>
  <w:p w14:paraId="7B679421" w14:textId="406D2D02" w:rsidR="006C65B9" w:rsidRPr="00A06408" w:rsidRDefault="0033792C" w:rsidP="000D743B">
    <w:pPr>
      <w:pStyle w:val="Footer"/>
      <w:jc w:val="center"/>
      <w:rPr>
        <w:rFonts w:ascii="Georgia Pro Cond Light" w:hAnsi="Georgia Pro Cond Light"/>
        <w:color w:val="75787B"/>
        <w:sz w:val="16"/>
        <w:szCs w:val="16"/>
      </w:rPr>
    </w:pPr>
    <w:hyperlink r:id="rId1" w:history="1">
      <w:r w:rsidR="006C65B9" w:rsidRPr="00A06408">
        <w:rPr>
          <w:rStyle w:val="Hyperlink"/>
          <w:rFonts w:ascii="Georgia Pro Cond Light" w:hAnsi="Georgia Pro Cond Light"/>
          <w:color w:val="75787B"/>
          <w:sz w:val="16"/>
          <w:szCs w:val="16"/>
          <w:u w:val="none"/>
        </w:rPr>
        <w:t>www.illino</w:t>
      </w:r>
      <w:r w:rsidR="00A06408" w:rsidRPr="00A06408">
        <w:rPr>
          <w:rStyle w:val="Hyperlink"/>
          <w:rFonts w:ascii="Georgia Pro Cond Light" w:hAnsi="Georgia Pro Cond Light"/>
          <w:color w:val="75787B"/>
          <w:sz w:val="16"/>
          <w:szCs w:val="16"/>
          <w:u w:val="none"/>
        </w:rPr>
        <w:t>i</w:t>
      </w:r>
      <w:r w:rsidR="006C65B9" w:rsidRPr="00A06408">
        <w:rPr>
          <w:rStyle w:val="Hyperlink"/>
          <w:rFonts w:ascii="Georgia Pro Cond Light" w:hAnsi="Georgia Pro Cond Light"/>
          <w:color w:val="75787B"/>
          <w:sz w:val="16"/>
          <w:szCs w:val="16"/>
          <w:u w:val="none"/>
        </w:rPr>
        <w:t>s.gov/CDB</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40D3" w14:textId="77777777" w:rsidR="00951F77" w:rsidRDefault="00951F77" w:rsidP="00951F77">
    <w:pPr>
      <w:ind w:left="-180"/>
      <w:rPr>
        <w:color w:val="808080" w:themeColor="background1" w:themeShade="80"/>
        <w:sz w:val="16"/>
        <w:szCs w:val="16"/>
      </w:rPr>
    </w:pPr>
  </w:p>
  <w:p w14:paraId="379EAB4E" w14:textId="77777777" w:rsidR="00951F77" w:rsidRDefault="00951F77" w:rsidP="00951F77">
    <w:pPr>
      <w:pStyle w:val="Footer"/>
      <w:jc w:val="center"/>
      <w:rPr>
        <w:rFonts w:ascii="Georgia Pro Cond Light" w:hAnsi="Georgia Pro Cond Light"/>
        <w:color w:val="75787B"/>
        <w:sz w:val="16"/>
        <w:szCs w:val="16"/>
      </w:rPr>
    </w:pPr>
    <w:r>
      <w:rPr>
        <w:rFonts w:ascii="Georgia" w:hAnsi="Georgia"/>
        <w:noProof/>
        <w:sz w:val="20"/>
      </w:rPr>
      <mc:AlternateContent>
        <mc:Choice Requires="wps">
          <w:drawing>
            <wp:anchor distT="0" distB="0" distL="114300" distR="114300" simplePos="0" relativeHeight="251671552" behindDoc="0" locked="0" layoutInCell="1" allowOverlap="1" wp14:anchorId="081F4A20" wp14:editId="336B5184">
              <wp:simplePos x="0" y="0"/>
              <wp:positionH relativeFrom="column">
                <wp:posOffset>0</wp:posOffset>
              </wp:positionH>
              <wp:positionV relativeFrom="paragraph">
                <wp:posOffset>51979</wp:posOffset>
              </wp:positionV>
              <wp:extent cx="727138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271385" cy="0"/>
                      </a:xfrm>
                      <a:prstGeom prst="line">
                        <a:avLst/>
                      </a:prstGeom>
                      <a:ln w="12700">
                        <a:solidFill>
                          <a:srgbClr val="D0D0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B34F7"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4.1pt" to="572.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" strokecolor="#d0d0ce" strokeweight="1pt">
              <v:stroke joinstyle="miter"/>
            </v:line>
          </w:pict>
        </mc:Fallback>
      </mc:AlternateContent>
    </w:r>
  </w:p>
  <w:p w14:paraId="5D1EA235" w14:textId="77777777" w:rsidR="00951F77" w:rsidRDefault="00951F77" w:rsidP="00951F77">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Stratton Office Building, 3</w:t>
    </w:r>
    <w:r w:rsidRPr="000D743B">
      <w:rPr>
        <w:rFonts w:ascii="Georgia Pro Cond Light" w:hAnsi="Georgia Pro Cond Light"/>
        <w:color w:val="75787B"/>
        <w:sz w:val="16"/>
        <w:szCs w:val="16"/>
        <w:vertAlign w:val="superscript"/>
      </w:rPr>
      <w:t>rd</w:t>
    </w:r>
    <w:r>
      <w:rPr>
        <w:rFonts w:ascii="Georgia Pro Cond Light" w:hAnsi="Georgia Pro Cond Light"/>
        <w:color w:val="75787B"/>
        <w:sz w:val="16"/>
        <w:szCs w:val="16"/>
      </w:rPr>
      <w:t xml:space="preserve"> Floor | 401 S. Spring St. | Springfield, IL | 62706 | 217.782.2864 (o) |217.524.0565 (f) | 217.524.4449 </w:t>
    </w:r>
    <w:proofErr w:type="gramStart"/>
    <w:r>
      <w:rPr>
        <w:rFonts w:ascii="Georgia Pro Cond Light" w:hAnsi="Georgia Pro Cond Light"/>
        <w:color w:val="75787B"/>
        <w:sz w:val="16"/>
        <w:szCs w:val="16"/>
      </w:rPr>
      <w:t>TDD</w:t>
    </w:r>
    <w:proofErr w:type="gramEnd"/>
  </w:p>
  <w:p w14:paraId="7B41A10B" w14:textId="77777777" w:rsidR="00951F77" w:rsidRDefault="00951F77" w:rsidP="00951F77">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555 W. Monroe St., 8</w:t>
    </w:r>
    <w:r w:rsidRPr="000D743B">
      <w:rPr>
        <w:rFonts w:ascii="Georgia Pro Cond Light" w:hAnsi="Georgia Pro Cond Light"/>
        <w:color w:val="75787B"/>
        <w:sz w:val="16"/>
        <w:szCs w:val="16"/>
        <w:vertAlign w:val="superscript"/>
      </w:rPr>
      <w:t>th</w:t>
    </w:r>
    <w:r>
      <w:rPr>
        <w:rFonts w:ascii="Georgia Pro Cond Light" w:hAnsi="Georgia Pro Cond Light"/>
        <w:color w:val="75787B"/>
        <w:sz w:val="16"/>
        <w:szCs w:val="16"/>
      </w:rPr>
      <w:t xml:space="preserve"> Floor | Chicago, IL | 60661| 312.814.6000 (o) |312.814.2041 (f)</w:t>
    </w:r>
  </w:p>
  <w:p w14:paraId="3CC19A8B" w14:textId="18E153B1" w:rsidR="00951F77" w:rsidRPr="0077283B" w:rsidRDefault="0033792C" w:rsidP="00951F77">
    <w:pPr>
      <w:pStyle w:val="Footer"/>
      <w:jc w:val="center"/>
      <w:rPr>
        <w:rFonts w:ascii="Georgia Pro Cond Light" w:hAnsi="Georgia Pro Cond Light"/>
        <w:sz w:val="16"/>
        <w:szCs w:val="16"/>
      </w:rPr>
    </w:pPr>
    <w:hyperlink r:id="rId1" w:history="1">
      <w:r w:rsidR="0077283B" w:rsidRPr="0077283B">
        <w:rPr>
          <w:rStyle w:val="Hyperlink"/>
          <w:rFonts w:ascii="Georgia Pro Cond Light" w:hAnsi="Georgia Pro Cond Light"/>
          <w:color w:val="auto"/>
          <w:sz w:val="16"/>
          <w:szCs w:val="16"/>
        </w:rPr>
        <w:t>https://cdb.illinois.gov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CBC9C" w14:textId="77777777" w:rsidR="00E762D3" w:rsidRDefault="00E762D3" w:rsidP="00E762D3">
      <w:r>
        <w:separator/>
      </w:r>
    </w:p>
  </w:footnote>
  <w:footnote w:type="continuationSeparator" w:id="0">
    <w:p w14:paraId="469CFF6C" w14:textId="77777777" w:rsidR="00E762D3" w:rsidRDefault="00E762D3" w:rsidP="00E7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0F43" w14:textId="2B8B0056" w:rsidR="00951F77" w:rsidRDefault="00305E35" w:rsidP="00951F77">
    <w:pPr>
      <w:pStyle w:val="Header"/>
    </w:pPr>
    <w:r>
      <w:rPr>
        <w:rFonts w:ascii="Georgia" w:hAnsi="Georgia"/>
        <w:noProof/>
        <w:sz w:val="20"/>
      </w:rPr>
      <mc:AlternateContent>
        <mc:Choice Requires="wps">
          <w:drawing>
            <wp:anchor distT="0" distB="0" distL="114300" distR="114300" simplePos="0" relativeHeight="251669504" behindDoc="0" locked="0" layoutInCell="1" allowOverlap="1" wp14:anchorId="3C9556BB" wp14:editId="0E98B704">
              <wp:simplePos x="0" y="0"/>
              <wp:positionH relativeFrom="margin">
                <wp:align>left</wp:align>
              </wp:positionH>
              <wp:positionV relativeFrom="paragraph">
                <wp:posOffset>1246822</wp:posOffset>
              </wp:positionV>
              <wp:extent cx="727138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271385" cy="0"/>
                      </a:xfrm>
                      <a:prstGeom prst="line">
                        <a:avLst/>
                      </a:prstGeom>
                      <a:ln w="12700">
                        <a:solidFill>
                          <a:srgbClr val="D0D0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7D419" id="Straight Connector 9" o:spid="_x0000_s1026"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98.15pt" to="572.5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" strokecolor="#d0d0ce" strokeweight="1pt">
              <v:stroke joinstyle="miter"/>
              <w10:wrap anchorx="margin"/>
            </v:line>
          </w:pict>
        </mc:Fallback>
      </mc:AlternateContent>
    </w:r>
    <w:r>
      <w:rPr>
        <w:rFonts w:ascii="Georgia" w:hAnsi="Georgia"/>
        <w:noProof/>
        <w:sz w:val="20"/>
      </w:rPr>
      <mc:AlternateContent>
        <mc:Choice Requires="wps">
          <w:drawing>
            <wp:anchor distT="0" distB="0" distL="114300" distR="114300" simplePos="0" relativeHeight="251667456" behindDoc="0" locked="0" layoutInCell="1" allowOverlap="1" wp14:anchorId="514EF10A" wp14:editId="53939B1C">
              <wp:simplePos x="0" y="0"/>
              <wp:positionH relativeFrom="column">
                <wp:posOffset>5295900</wp:posOffset>
              </wp:positionH>
              <wp:positionV relativeFrom="paragraph">
                <wp:posOffset>-228600</wp:posOffset>
              </wp:positionV>
              <wp:extent cx="1966595" cy="1476375"/>
              <wp:effectExtent l="0" t="0" r="0" b="9525"/>
              <wp:wrapTopAndBottom/>
              <wp:docPr id="10" name="Text Box 10"/>
              <wp:cNvGraphicFramePr/>
              <a:graphic xmlns:a="http://schemas.openxmlformats.org/drawingml/2006/main">
                <a:graphicData uri="http://schemas.microsoft.com/office/word/2010/wordprocessingShape">
                  <wps:wsp>
                    <wps:cNvSpPr txBox="1"/>
                    <wps:spPr>
                      <a:xfrm>
                        <a:off x="0" y="0"/>
                        <a:ext cx="1966595" cy="1476375"/>
                      </a:xfrm>
                      <a:prstGeom prst="rect">
                        <a:avLst/>
                      </a:prstGeom>
                      <a:solidFill>
                        <a:schemeClr val="lt1"/>
                      </a:solidFill>
                      <a:ln w="6350">
                        <a:noFill/>
                      </a:ln>
                    </wps:spPr>
                    <wps:txbx>
                      <w:txbxContent>
                        <w:p w14:paraId="15C5DA95" w14:textId="77777777" w:rsidR="00946545" w:rsidRDefault="00946545" w:rsidP="00951F77">
                          <w:pPr>
                            <w:pStyle w:val="Heading1"/>
                            <w:spacing w:before="0"/>
                            <w:rPr>
                              <w:b/>
                              <w:bCs/>
                              <w:sz w:val="18"/>
                              <w:szCs w:val="18"/>
                              <w:u w:val="none"/>
                            </w:rPr>
                          </w:pPr>
                        </w:p>
                        <w:p w14:paraId="6D1697F9" w14:textId="2D4D9E7D" w:rsidR="00951F77" w:rsidRPr="00845731" w:rsidRDefault="00951F77" w:rsidP="00951F77">
                          <w:pPr>
                            <w:pStyle w:val="Heading1"/>
                            <w:spacing w:before="0"/>
                            <w:rPr>
                              <w:b/>
                              <w:bCs/>
                              <w:sz w:val="18"/>
                              <w:szCs w:val="18"/>
                              <w:u w:val="none"/>
                            </w:rPr>
                          </w:pPr>
                          <w:r w:rsidRPr="00845731">
                            <w:rPr>
                              <w:b/>
                              <w:bCs/>
                              <w:sz w:val="18"/>
                              <w:szCs w:val="18"/>
                              <w:u w:val="none"/>
                            </w:rPr>
                            <w:t>STATE</w:t>
                          </w:r>
                          <w:r w:rsidRPr="00845731">
                            <w:rPr>
                              <w:b/>
                              <w:bCs/>
                              <w:spacing w:val="41"/>
                              <w:sz w:val="18"/>
                              <w:szCs w:val="18"/>
                              <w:u w:val="none"/>
                            </w:rPr>
                            <w:t xml:space="preserve"> </w:t>
                          </w:r>
                          <w:r w:rsidRPr="00845731">
                            <w:rPr>
                              <w:b/>
                              <w:bCs/>
                              <w:sz w:val="18"/>
                              <w:szCs w:val="18"/>
                              <w:u w:val="none"/>
                            </w:rPr>
                            <w:t>OF</w:t>
                          </w:r>
                          <w:r w:rsidRPr="00845731">
                            <w:rPr>
                              <w:b/>
                              <w:bCs/>
                              <w:spacing w:val="42"/>
                              <w:sz w:val="18"/>
                              <w:szCs w:val="18"/>
                              <w:u w:val="none"/>
                            </w:rPr>
                            <w:t xml:space="preserve"> </w:t>
                          </w:r>
                          <w:r w:rsidRPr="00845731">
                            <w:rPr>
                              <w:b/>
                              <w:bCs/>
                              <w:spacing w:val="-2"/>
                              <w:sz w:val="18"/>
                              <w:szCs w:val="18"/>
                              <w:u w:val="none"/>
                            </w:rPr>
                            <w:t>ILLINOIS</w:t>
                          </w:r>
                        </w:p>
                        <w:p w14:paraId="16D1181B" w14:textId="77777777" w:rsidR="00951F77" w:rsidRPr="00845731" w:rsidRDefault="00951F77" w:rsidP="00951F77">
                          <w:pPr>
                            <w:pStyle w:val="BodyText"/>
                            <w:ind w:right="101"/>
                            <w:jc w:val="right"/>
                            <w:rPr>
                              <w:rFonts w:ascii="Book Antiqua"/>
                              <w:b/>
                              <w:bCs/>
                              <w:smallCaps/>
                              <w:w w:val="95"/>
                              <w:sz w:val="16"/>
                              <w:szCs w:val="16"/>
                            </w:rPr>
                          </w:pPr>
                          <w:r w:rsidRPr="00845731">
                            <w:rPr>
                              <w:rFonts w:ascii="Book Antiqua"/>
                              <w:b/>
                              <w:bCs/>
                              <w:smallCaps/>
                              <w:w w:val="95"/>
                              <w:sz w:val="16"/>
                              <w:szCs w:val="16"/>
                            </w:rPr>
                            <w:t>JB</w:t>
                          </w:r>
                          <w:r w:rsidRPr="00845731">
                            <w:rPr>
                              <w:rFonts w:ascii="Book Antiqua"/>
                              <w:b/>
                              <w:bCs/>
                              <w:smallCaps/>
                              <w:spacing w:val="-7"/>
                              <w:w w:val="95"/>
                              <w:sz w:val="16"/>
                              <w:szCs w:val="16"/>
                            </w:rPr>
                            <w:t xml:space="preserve"> </w:t>
                          </w:r>
                          <w:r w:rsidRPr="00845731">
                            <w:rPr>
                              <w:rFonts w:ascii="Book Antiqua"/>
                              <w:b/>
                              <w:bCs/>
                              <w:smallCaps/>
                              <w:w w:val="95"/>
                              <w:sz w:val="16"/>
                              <w:szCs w:val="16"/>
                            </w:rPr>
                            <w:t>Pritzker,</w:t>
                          </w:r>
                          <w:r w:rsidRPr="00845731">
                            <w:rPr>
                              <w:rFonts w:ascii="Book Antiqua"/>
                              <w:b/>
                              <w:bCs/>
                              <w:smallCaps/>
                              <w:spacing w:val="-7"/>
                              <w:w w:val="95"/>
                              <w:sz w:val="16"/>
                              <w:szCs w:val="16"/>
                            </w:rPr>
                            <w:t xml:space="preserve"> </w:t>
                          </w:r>
                          <w:r w:rsidRPr="00845731">
                            <w:rPr>
                              <w:rFonts w:ascii="Book Antiqua"/>
                              <w:b/>
                              <w:bCs/>
                              <w:smallCaps/>
                              <w:w w:val="95"/>
                              <w:sz w:val="16"/>
                              <w:szCs w:val="16"/>
                            </w:rPr>
                            <w:t>Governor</w:t>
                          </w:r>
                        </w:p>
                        <w:p w14:paraId="6E96915B" w14:textId="205A295A" w:rsidR="00951F77" w:rsidRPr="00845731" w:rsidRDefault="00946545" w:rsidP="00951F77">
                          <w:pPr>
                            <w:pStyle w:val="BodyText"/>
                            <w:ind w:right="101"/>
                            <w:jc w:val="right"/>
                            <w:rPr>
                              <w:rFonts w:ascii="Georgia" w:hAnsi="Georgia"/>
                              <w:b/>
                              <w:bCs/>
                              <w:smallCaps/>
                              <w:w w:val="90"/>
                              <w:sz w:val="16"/>
                              <w:szCs w:val="16"/>
                            </w:rPr>
                          </w:pPr>
                          <w:r>
                            <w:rPr>
                              <w:rFonts w:ascii="Georgia" w:hAnsi="Georgia"/>
                              <w:b/>
                              <w:bCs/>
                              <w:smallCaps/>
                              <w:w w:val="90"/>
                              <w:sz w:val="16"/>
                              <w:szCs w:val="16"/>
                            </w:rPr>
                            <w:t>T</w:t>
                          </w:r>
                          <w:r w:rsidR="00000285">
                            <w:rPr>
                              <w:rFonts w:ascii="Georgia" w:hAnsi="Georgia"/>
                              <w:b/>
                              <w:bCs/>
                              <w:smallCaps/>
                              <w:w w:val="90"/>
                              <w:sz w:val="16"/>
                              <w:szCs w:val="16"/>
                            </w:rPr>
                            <w:t xml:space="preserve">amakia </w:t>
                          </w:r>
                          <w:r>
                            <w:rPr>
                              <w:rFonts w:ascii="Georgia" w:hAnsi="Georgia"/>
                              <w:b/>
                              <w:bCs/>
                              <w:smallCaps/>
                              <w:w w:val="90"/>
                              <w:sz w:val="16"/>
                              <w:szCs w:val="16"/>
                            </w:rPr>
                            <w:t>Edwards</w:t>
                          </w:r>
                          <w:r w:rsidR="00951F77" w:rsidRPr="00845731">
                            <w:rPr>
                              <w:rFonts w:ascii="Georgia" w:hAnsi="Georgia"/>
                              <w:b/>
                              <w:bCs/>
                              <w:smallCaps/>
                              <w:w w:val="90"/>
                              <w:sz w:val="16"/>
                              <w:szCs w:val="16"/>
                            </w:rPr>
                            <w:t>,</w:t>
                          </w:r>
                          <w:r w:rsidR="00951F77" w:rsidRPr="00845731">
                            <w:rPr>
                              <w:rFonts w:ascii="Georgia" w:hAnsi="Georgia"/>
                              <w:b/>
                              <w:bCs/>
                              <w:smallCaps/>
                              <w:spacing w:val="11"/>
                              <w:sz w:val="16"/>
                              <w:szCs w:val="16"/>
                            </w:rPr>
                            <w:t xml:space="preserve"> </w:t>
                          </w:r>
                          <w:r w:rsidR="00951F77" w:rsidRPr="00845731">
                            <w:rPr>
                              <w:rFonts w:ascii="Georgia" w:hAnsi="Georgia"/>
                              <w:b/>
                              <w:bCs/>
                              <w:smallCaps/>
                              <w:w w:val="90"/>
                              <w:sz w:val="16"/>
                              <w:szCs w:val="16"/>
                            </w:rPr>
                            <w:t>Executive Director</w:t>
                          </w:r>
                        </w:p>
                        <w:p w14:paraId="21535030" w14:textId="77777777" w:rsidR="00951F77" w:rsidRPr="00845731" w:rsidRDefault="00951F77" w:rsidP="00951F77">
                          <w:pPr>
                            <w:spacing w:line="216" w:lineRule="auto"/>
                            <w:rPr>
                              <w:sz w:val="12"/>
                              <w:szCs w:val="12"/>
                            </w:rPr>
                          </w:pPr>
                        </w:p>
                        <w:p w14:paraId="14380C4B" w14:textId="77777777" w:rsidR="00951F77" w:rsidRPr="00D82B56" w:rsidRDefault="00951F77" w:rsidP="00951F77">
                          <w:pPr>
                            <w:pStyle w:val="BodyText"/>
                            <w:tabs>
                              <w:tab w:val="left" w:pos="9945"/>
                            </w:tabs>
                            <w:spacing w:line="216" w:lineRule="auto"/>
                            <w:ind w:right="101"/>
                            <w:jc w:val="right"/>
                            <w:rPr>
                              <w:smallCaps/>
                              <w:spacing w:val="-2"/>
                            </w:rPr>
                          </w:pPr>
                          <w:r w:rsidRPr="00D82B56">
                            <w:rPr>
                              <w:smallCaps/>
                            </w:rPr>
                            <w:t>BOARD</w:t>
                          </w:r>
                          <w:r w:rsidRPr="00D82B56">
                            <w:rPr>
                              <w:smallCaps/>
                              <w:spacing w:val="36"/>
                            </w:rPr>
                            <w:t xml:space="preserve"> </w:t>
                          </w:r>
                          <w:r w:rsidRPr="00D82B56">
                            <w:rPr>
                              <w:smallCaps/>
                              <w:spacing w:val="-2"/>
                            </w:rPr>
                            <w:t>MEMBERS</w:t>
                          </w:r>
                        </w:p>
                        <w:p w14:paraId="453C5E54"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Eileen Rhodes, Chair</w:t>
                          </w:r>
                        </w:p>
                        <w:p w14:paraId="37FBA87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Pam McDonough, Vice Chair</w:t>
                          </w:r>
                        </w:p>
                        <w:p w14:paraId="342BF1A8" w14:textId="48CBACB0" w:rsidR="00000285" w:rsidRDefault="00000285" w:rsidP="00951F77">
                          <w:pPr>
                            <w:pStyle w:val="BodyText"/>
                            <w:tabs>
                              <w:tab w:val="left" w:pos="9945"/>
                            </w:tabs>
                            <w:spacing w:line="216" w:lineRule="auto"/>
                            <w:ind w:right="101"/>
                            <w:jc w:val="right"/>
                            <w:rPr>
                              <w:spacing w:val="-2"/>
                            </w:rPr>
                          </w:pPr>
                          <w:r w:rsidRPr="00D82B56">
                            <w:rPr>
                              <w:spacing w:val="-2"/>
                            </w:rPr>
                            <w:t>Ama Addai</w:t>
                          </w:r>
                        </w:p>
                        <w:p w14:paraId="27F40DC5" w14:textId="1BB6383D" w:rsidR="00305E35" w:rsidRPr="00D82B56" w:rsidRDefault="00305E35" w:rsidP="00951F77">
                          <w:pPr>
                            <w:pStyle w:val="BodyText"/>
                            <w:tabs>
                              <w:tab w:val="left" w:pos="9945"/>
                            </w:tabs>
                            <w:spacing w:line="216" w:lineRule="auto"/>
                            <w:ind w:right="101"/>
                            <w:jc w:val="right"/>
                            <w:rPr>
                              <w:spacing w:val="-2"/>
                            </w:rPr>
                          </w:pPr>
                          <w:r>
                            <w:rPr>
                              <w:spacing w:val="-2"/>
                            </w:rPr>
                            <w:t>Araceli Garza</w:t>
                          </w:r>
                        </w:p>
                        <w:p w14:paraId="4C7B936F"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Saul Morse</w:t>
                          </w:r>
                        </w:p>
                        <w:p w14:paraId="3BD3E2D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Beverly Potts</w:t>
                          </w:r>
                        </w:p>
                        <w:p w14:paraId="4AB31472"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Glyn M. Ramage</w:t>
                          </w:r>
                        </w:p>
                        <w:p w14:paraId="281C1BF6" w14:textId="7BE8CEAC" w:rsidR="00613496" w:rsidRPr="00845731" w:rsidRDefault="00613496" w:rsidP="00951F77">
                          <w:pPr>
                            <w:pStyle w:val="BodyText"/>
                            <w:tabs>
                              <w:tab w:val="left" w:pos="9945"/>
                            </w:tabs>
                            <w:spacing w:line="216" w:lineRule="auto"/>
                            <w:ind w:right="101"/>
                            <w:jc w:val="right"/>
                            <w:rPr>
                              <w:spacing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EF10A" id="_x0000_t202" coordsize="21600,21600" o:spt="202" path="m,l,21600r21600,l21600,xe">
              <v:stroke joinstyle="miter"/>
              <v:path gradientshapeok="t" o:connecttype="rect"/>
            </v:shapetype>
            <v:shape id="Text Box 10" o:spid="_x0000_s1026" type="#_x0000_t202" style="position:absolute;margin-left:417pt;margin-top:-18pt;width:154.85pt;height:1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" fillcolor="white [3201]" stroked="f" strokeweight=".5pt">
              <v:textbox inset="0,0,0,0">
                <w:txbxContent>
                  <w:p w14:paraId="15C5DA95" w14:textId="77777777" w:rsidR="00946545" w:rsidRDefault="00946545" w:rsidP="00951F77">
                    <w:pPr>
                      <w:pStyle w:val="Heading1"/>
                      <w:spacing w:before="0"/>
                      <w:rPr>
                        <w:b/>
                        <w:bCs/>
                        <w:sz w:val="18"/>
                        <w:szCs w:val="18"/>
                        <w:u w:val="none"/>
                      </w:rPr>
                    </w:pPr>
                  </w:p>
                  <w:p w14:paraId="6D1697F9" w14:textId="2D4D9E7D" w:rsidR="00951F77" w:rsidRPr="00845731" w:rsidRDefault="00951F77" w:rsidP="00951F77">
                    <w:pPr>
                      <w:pStyle w:val="Heading1"/>
                      <w:spacing w:before="0"/>
                      <w:rPr>
                        <w:b/>
                        <w:bCs/>
                        <w:sz w:val="18"/>
                        <w:szCs w:val="18"/>
                        <w:u w:val="none"/>
                      </w:rPr>
                    </w:pPr>
                    <w:r w:rsidRPr="00845731">
                      <w:rPr>
                        <w:b/>
                        <w:bCs/>
                        <w:sz w:val="18"/>
                        <w:szCs w:val="18"/>
                        <w:u w:val="none"/>
                      </w:rPr>
                      <w:t>STATE</w:t>
                    </w:r>
                    <w:r w:rsidRPr="00845731">
                      <w:rPr>
                        <w:b/>
                        <w:bCs/>
                        <w:spacing w:val="41"/>
                        <w:sz w:val="18"/>
                        <w:szCs w:val="18"/>
                        <w:u w:val="none"/>
                      </w:rPr>
                      <w:t xml:space="preserve"> </w:t>
                    </w:r>
                    <w:r w:rsidRPr="00845731">
                      <w:rPr>
                        <w:b/>
                        <w:bCs/>
                        <w:sz w:val="18"/>
                        <w:szCs w:val="18"/>
                        <w:u w:val="none"/>
                      </w:rPr>
                      <w:t>OF</w:t>
                    </w:r>
                    <w:r w:rsidRPr="00845731">
                      <w:rPr>
                        <w:b/>
                        <w:bCs/>
                        <w:spacing w:val="42"/>
                        <w:sz w:val="18"/>
                        <w:szCs w:val="18"/>
                        <w:u w:val="none"/>
                      </w:rPr>
                      <w:t xml:space="preserve"> </w:t>
                    </w:r>
                    <w:r w:rsidRPr="00845731">
                      <w:rPr>
                        <w:b/>
                        <w:bCs/>
                        <w:spacing w:val="-2"/>
                        <w:sz w:val="18"/>
                        <w:szCs w:val="18"/>
                        <w:u w:val="none"/>
                      </w:rPr>
                      <w:t>ILLINOIS</w:t>
                    </w:r>
                  </w:p>
                  <w:p w14:paraId="16D1181B" w14:textId="77777777" w:rsidR="00951F77" w:rsidRPr="00845731" w:rsidRDefault="00951F77" w:rsidP="00951F77">
                    <w:pPr>
                      <w:pStyle w:val="BodyText"/>
                      <w:ind w:right="101"/>
                      <w:jc w:val="right"/>
                      <w:rPr>
                        <w:rFonts w:ascii="Book Antiqua"/>
                        <w:b/>
                        <w:bCs/>
                        <w:smallCaps/>
                        <w:w w:val="95"/>
                        <w:sz w:val="16"/>
                        <w:szCs w:val="16"/>
                      </w:rPr>
                    </w:pPr>
                    <w:r w:rsidRPr="00845731">
                      <w:rPr>
                        <w:rFonts w:ascii="Book Antiqua"/>
                        <w:b/>
                        <w:bCs/>
                        <w:smallCaps/>
                        <w:w w:val="95"/>
                        <w:sz w:val="16"/>
                        <w:szCs w:val="16"/>
                      </w:rPr>
                      <w:t>JB</w:t>
                    </w:r>
                    <w:r w:rsidRPr="00845731">
                      <w:rPr>
                        <w:rFonts w:ascii="Book Antiqua"/>
                        <w:b/>
                        <w:bCs/>
                        <w:smallCaps/>
                        <w:spacing w:val="-7"/>
                        <w:w w:val="95"/>
                        <w:sz w:val="16"/>
                        <w:szCs w:val="16"/>
                      </w:rPr>
                      <w:t xml:space="preserve"> </w:t>
                    </w:r>
                    <w:r w:rsidRPr="00845731">
                      <w:rPr>
                        <w:rFonts w:ascii="Book Antiqua"/>
                        <w:b/>
                        <w:bCs/>
                        <w:smallCaps/>
                        <w:w w:val="95"/>
                        <w:sz w:val="16"/>
                        <w:szCs w:val="16"/>
                      </w:rPr>
                      <w:t>Pritzker,</w:t>
                    </w:r>
                    <w:r w:rsidRPr="00845731">
                      <w:rPr>
                        <w:rFonts w:ascii="Book Antiqua"/>
                        <w:b/>
                        <w:bCs/>
                        <w:smallCaps/>
                        <w:spacing w:val="-7"/>
                        <w:w w:val="95"/>
                        <w:sz w:val="16"/>
                        <w:szCs w:val="16"/>
                      </w:rPr>
                      <w:t xml:space="preserve"> </w:t>
                    </w:r>
                    <w:r w:rsidRPr="00845731">
                      <w:rPr>
                        <w:rFonts w:ascii="Book Antiqua"/>
                        <w:b/>
                        <w:bCs/>
                        <w:smallCaps/>
                        <w:w w:val="95"/>
                        <w:sz w:val="16"/>
                        <w:szCs w:val="16"/>
                      </w:rPr>
                      <w:t>Governor</w:t>
                    </w:r>
                  </w:p>
                  <w:p w14:paraId="6E96915B" w14:textId="205A295A" w:rsidR="00951F77" w:rsidRPr="00845731" w:rsidRDefault="00946545" w:rsidP="00951F77">
                    <w:pPr>
                      <w:pStyle w:val="BodyText"/>
                      <w:ind w:right="101"/>
                      <w:jc w:val="right"/>
                      <w:rPr>
                        <w:rFonts w:ascii="Georgia" w:hAnsi="Georgia"/>
                        <w:b/>
                        <w:bCs/>
                        <w:smallCaps/>
                        <w:w w:val="90"/>
                        <w:sz w:val="16"/>
                        <w:szCs w:val="16"/>
                      </w:rPr>
                    </w:pPr>
                    <w:r>
                      <w:rPr>
                        <w:rFonts w:ascii="Georgia" w:hAnsi="Georgia"/>
                        <w:b/>
                        <w:bCs/>
                        <w:smallCaps/>
                        <w:w w:val="90"/>
                        <w:sz w:val="16"/>
                        <w:szCs w:val="16"/>
                      </w:rPr>
                      <w:t>T</w:t>
                    </w:r>
                    <w:r w:rsidR="00000285">
                      <w:rPr>
                        <w:rFonts w:ascii="Georgia" w:hAnsi="Georgia"/>
                        <w:b/>
                        <w:bCs/>
                        <w:smallCaps/>
                        <w:w w:val="90"/>
                        <w:sz w:val="16"/>
                        <w:szCs w:val="16"/>
                      </w:rPr>
                      <w:t xml:space="preserve">amakia </w:t>
                    </w:r>
                    <w:r>
                      <w:rPr>
                        <w:rFonts w:ascii="Georgia" w:hAnsi="Georgia"/>
                        <w:b/>
                        <w:bCs/>
                        <w:smallCaps/>
                        <w:w w:val="90"/>
                        <w:sz w:val="16"/>
                        <w:szCs w:val="16"/>
                      </w:rPr>
                      <w:t>Edwards</w:t>
                    </w:r>
                    <w:r w:rsidR="00951F77" w:rsidRPr="00845731">
                      <w:rPr>
                        <w:rFonts w:ascii="Georgia" w:hAnsi="Georgia"/>
                        <w:b/>
                        <w:bCs/>
                        <w:smallCaps/>
                        <w:w w:val="90"/>
                        <w:sz w:val="16"/>
                        <w:szCs w:val="16"/>
                      </w:rPr>
                      <w:t>,</w:t>
                    </w:r>
                    <w:r w:rsidR="00951F77" w:rsidRPr="00845731">
                      <w:rPr>
                        <w:rFonts w:ascii="Georgia" w:hAnsi="Georgia"/>
                        <w:b/>
                        <w:bCs/>
                        <w:smallCaps/>
                        <w:spacing w:val="11"/>
                        <w:sz w:val="16"/>
                        <w:szCs w:val="16"/>
                      </w:rPr>
                      <w:t xml:space="preserve"> </w:t>
                    </w:r>
                    <w:r w:rsidR="00951F77" w:rsidRPr="00845731">
                      <w:rPr>
                        <w:rFonts w:ascii="Georgia" w:hAnsi="Georgia"/>
                        <w:b/>
                        <w:bCs/>
                        <w:smallCaps/>
                        <w:w w:val="90"/>
                        <w:sz w:val="16"/>
                        <w:szCs w:val="16"/>
                      </w:rPr>
                      <w:t>Executive Director</w:t>
                    </w:r>
                  </w:p>
                  <w:p w14:paraId="21535030" w14:textId="77777777" w:rsidR="00951F77" w:rsidRPr="00845731" w:rsidRDefault="00951F77" w:rsidP="00951F77">
                    <w:pPr>
                      <w:spacing w:line="216" w:lineRule="auto"/>
                      <w:rPr>
                        <w:sz w:val="12"/>
                        <w:szCs w:val="12"/>
                      </w:rPr>
                    </w:pPr>
                  </w:p>
                  <w:p w14:paraId="14380C4B" w14:textId="77777777" w:rsidR="00951F77" w:rsidRPr="00D82B56" w:rsidRDefault="00951F77" w:rsidP="00951F77">
                    <w:pPr>
                      <w:pStyle w:val="BodyText"/>
                      <w:tabs>
                        <w:tab w:val="left" w:pos="9945"/>
                      </w:tabs>
                      <w:spacing w:line="216" w:lineRule="auto"/>
                      <w:ind w:right="101"/>
                      <w:jc w:val="right"/>
                      <w:rPr>
                        <w:smallCaps/>
                        <w:spacing w:val="-2"/>
                      </w:rPr>
                    </w:pPr>
                    <w:r w:rsidRPr="00D82B56">
                      <w:rPr>
                        <w:smallCaps/>
                      </w:rPr>
                      <w:t>BOARD</w:t>
                    </w:r>
                    <w:r w:rsidRPr="00D82B56">
                      <w:rPr>
                        <w:smallCaps/>
                        <w:spacing w:val="36"/>
                      </w:rPr>
                      <w:t xml:space="preserve"> </w:t>
                    </w:r>
                    <w:r w:rsidRPr="00D82B56">
                      <w:rPr>
                        <w:smallCaps/>
                        <w:spacing w:val="-2"/>
                      </w:rPr>
                      <w:t>MEMBERS</w:t>
                    </w:r>
                  </w:p>
                  <w:p w14:paraId="453C5E54"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Eileen Rhodes, Chair</w:t>
                    </w:r>
                  </w:p>
                  <w:p w14:paraId="37FBA87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Pam McDonough, Vice Chair</w:t>
                    </w:r>
                  </w:p>
                  <w:p w14:paraId="342BF1A8" w14:textId="48CBACB0" w:rsidR="00000285" w:rsidRDefault="00000285" w:rsidP="00951F77">
                    <w:pPr>
                      <w:pStyle w:val="BodyText"/>
                      <w:tabs>
                        <w:tab w:val="left" w:pos="9945"/>
                      </w:tabs>
                      <w:spacing w:line="216" w:lineRule="auto"/>
                      <w:ind w:right="101"/>
                      <w:jc w:val="right"/>
                      <w:rPr>
                        <w:spacing w:val="-2"/>
                      </w:rPr>
                    </w:pPr>
                    <w:r w:rsidRPr="00D82B56">
                      <w:rPr>
                        <w:spacing w:val="-2"/>
                      </w:rPr>
                      <w:t>Ama Addai</w:t>
                    </w:r>
                  </w:p>
                  <w:p w14:paraId="27F40DC5" w14:textId="1BB6383D" w:rsidR="00305E35" w:rsidRPr="00D82B56" w:rsidRDefault="00305E35" w:rsidP="00951F77">
                    <w:pPr>
                      <w:pStyle w:val="BodyText"/>
                      <w:tabs>
                        <w:tab w:val="left" w:pos="9945"/>
                      </w:tabs>
                      <w:spacing w:line="216" w:lineRule="auto"/>
                      <w:ind w:right="101"/>
                      <w:jc w:val="right"/>
                      <w:rPr>
                        <w:spacing w:val="-2"/>
                      </w:rPr>
                    </w:pPr>
                    <w:r>
                      <w:rPr>
                        <w:spacing w:val="-2"/>
                      </w:rPr>
                      <w:t>Araceli Garza</w:t>
                    </w:r>
                  </w:p>
                  <w:p w14:paraId="4C7B936F"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Saul Morse</w:t>
                    </w:r>
                  </w:p>
                  <w:p w14:paraId="3BD3E2D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Beverly Potts</w:t>
                    </w:r>
                  </w:p>
                  <w:p w14:paraId="4AB31472"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Glyn M. Ramage</w:t>
                    </w:r>
                  </w:p>
                  <w:p w14:paraId="281C1BF6" w14:textId="7BE8CEAC" w:rsidR="00613496" w:rsidRPr="00845731" w:rsidRDefault="00613496" w:rsidP="00951F77">
                    <w:pPr>
                      <w:pStyle w:val="BodyText"/>
                      <w:tabs>
                        <w:tab w:val="left" w:pos="9945"/>
                      </w:tabs>
                      <w:spacing w:line="216" w:lineRule="auto"/>
                      <w:ind w:right="101"/>
                      <w:jc w:val="right"/>
                      <w:rPr>
                        <w:spacing w:val="-2"/>
                      </w:rPr>
                    </w:pPr>
                  </w:p>
                </w:txbxContent>
              </v:textbox>
              <w10:wrap type="topAndBottom"/>
            </v:shape>
          </w:pict>
        </mc:Fallback>
      </mc:AlternateContent>
    </w:r>
    <w:r w:rsidR="00845731" w:rsidRPr="002C6ACA">
      <w:rPr>
        <w:b/>
        <w:bCs/>
        <w:noProof/>
      </w:rPr>
      <w:drawing>
        <wp:anchor distT="0" distB="0" distL="114300" distR="114300" simplePos="0" relativeHeight="251668480" behindDoc="1" locked="0" layoutInCell="1" allowOverlap="1" wp14:anchorId="041E7AA7" wp14:editId="2454249E">
          <wp:simplePos x="0" y="0"/>
          <wp:positionH relativeFrom="margin">
            <wp:align>left</wp:align>
          </wp:positionH>
          <wp:positionV relativeFrom="margin">
            <wp:posOffset>-1347289</wp:posOffset>
          </wp:positionV>
          <wp:extent cx="2853690" cy="1127125"/>
          <wp:effectExtent l="0" t="0" r="3810" b="0"/>
          <wp:wrapTight wrapText="bothSides">
            <wp:wrapPolygon edited="0">
              <wp:start x="0" y="0"/>
              <wp:lineTo x="0" y="21174"/>
              <wp:lineTo x="21485" y="21174"/>
              <wp:lineTo x="2148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796"/>
                  <a:stretch/>
                </pic:blipFill>
                <pic:spPr bwMode="auto">
                  <a:xfrm>
                    <a:off x="0" y="0"/>
                    <a:ext cx="2854196" cy="1127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CD7C"/>
    <w:multiLevelType w:val="hybridMultilevel"/>
    <w:tmpl w:val="F90E5110"/>
    <w:lvl w:ilvl="0" w:tplc="3AA8A2E6">
      <w:start w:val="1"/>
      <w:numFmt w:val="decimal"/>
      <w:lvlText w:val="%1."/>
      <w:lvlJc w:val="left"/>
      <w:pPr>
        <w:ind w:left="720" w:hanging="360"/>
      </w:pPr>
    </w:lvl>
    <w:lvl w:ilvl="1" w:tplc="CE507D9A">
      <w:start w:val="1"/>
      <w:numFmt w:val="lowerLetter"/>
      <w:lvlText w:val="%2."/>
      <w:lvlJc w:val="left"/>
      <w:pPr>
        <w:ind w:left="1440" w:hanging="360"/>
      </w:pPr>
    </w:lvl>
    <w:lvl w:ilvl="2" w:tplc="E0721D3C">
      <w:start w:val="1"/>
      <w:numFmt w:val="lowerRoman"/>
      <w:lvlText w:val="%3."/>
      <w:lvlJc w:val="right"/>
      <w:pPr>
        <w:ind w:left="2160" w:hanging="180"/>
      </w:pPr>
    </w:lvl>
    <w:lvl w:ilvl="3" w:tplc="E6C6B984">
      <w:start w:val="1"/>
      <w:numFmt w:val="decimal"/>
      <w:lvlText w:val="%4."/>
      <w:lvlJc w:val="left"/>
      <w:pPr>
        <w:ind w:left="2880" w:hanging="360"/>
      </w:pPr>
    </w:lvl>
    <w:lvl w:ilvl="4" w:tplc="AFB4F9DC">
      <w:start w:val="1"/>
      <w:numFmt w:val="lowerLetter"/>
      <w:lvlText w:val="%5."/>
      <w:lvlJc w:val="left"/>
      <w:pPr>
        <w:ind w:left="3600" w:hanging="360"/>
      </w:pPr>
    </w:lvl>
    <w:lvl w:ilvl="5" w:tplc="31DE7948">
      <w:start w:val="1"/>
      <w:numFmt w:val="lowerRoman"/>
      <w:lvlText w:val="%6."/>
      <w:lvlJc w:val="right"/>
      <w:pPr>
        <w:ind w:left="4320" w:hanging="180"/>
      </w:pPr>
    </w:lvl>
    <w:lvl w:ilvl="6" w:tplc="3A588B20">
      <w:start w:val="1"/>
      <w:numFmt w:val="decimal"/>
      <w:lvlText w:val="%7."/>
      <w:lvlJc w:val="left"/>
      <w:pPr>
        <w:ind w:left="5040" w:hanging="360"/>
      </w:pPr>
    </w:lvl>
    <w:lvl w:ilvl="7" w:tplc="C0981B2E">
      <w:start w:val="1"/>
      <w:numFmt w:val="lowerLetter"/>
      <w:lvlText w:val="%8."/>
      <w:lvlJc w:val="left"/>
      <w:pPr>
        <w:ind w:left="5760" w:hanging="360"/>
      </w:pPr>
    </w:lvl>
    <w:lvl w:ilvl="8" w:tplc="2C260B40">
      <w:start w:val="1"/>
      <w:numFmt w:val="lowerRoman"/>
      <w:lvlText w:val="%9."/>
      <w:lvlJc w:val="right"/>
      <w:pPr>
        <w:ind w:left="6480" w:hanging="180"/>
      </w:pPr>
    </w:lvl>
  </w:abstractNum>
  <w:abstractNum w:abstractNumId="1" w15:restartNumberingAfterBreak="0">
    <w:nsid w:val="0A5DC6A5"/>
    <w:multiLevelType w:val="hybridMultilevel"/>
    <w:tmpl w:val="5EA8D748"/>
    <w:lvl w:ilvl="0" w:tplc="6DCA579E">
      <w:start w:val="1"/>
      <w:numFmt w:val="decimal"/>
      <w:lvlText w:val="%1."/>
      <w:lvlJc w:val="left"/>
      <w:pPr>
        <w:ind w:left="1800" w:hanging="360"/>
      </w:pPr>
    </w:lvl>
    <w:lvl w:ilvl="1" w:tplc="A9B2A102">
      <w:start w:val="1"/>
      <w:numFmt w:val="lowerLetter"/>
      <w:lvlText w:val="%2."/>
      <w:lvlJc w:val="left"/>
      <w:pPr>
        <w:ind w:left="2520" w:hanging="360"/>
      </w:pPr>
    </w:lvl>
    <w:lvl w:ilvl="2" w:tplc="5C0CCDE0">
      <w:start w:val="1"/>
      <w:numFmt w:val="lowerRoman"/>
      <w:lvlText w:val="%3."/>
      <w:lvlJc w:val="right"/>
      <w:pPr>
        <w:ind w:left="3240" w:hanging="180"/>
      </w:pPr>
    </w:lvl>
    <w:lvl w:ilvl="3" w:tplc="9BF82042">
      <w:start w:val="1"/>
      <w:numFmt w:val="decimal"/>
      <w:lvlText w:val="%4."/>
      <w:lvlJc w:val="left"/>
      <w:pPr>
        <w:ind w:left="3960" w:hanging="360"/>
      </w:pPr>
    </w:lvl>
    <w:lvl w:ilvl="4" w:tplc="0BA635E8">
      <w:start w:val="1"/>
      <w:numFmt w:val="lowerLetter"/>
      <w:lvlText w:val="%5."/>
      <w:lvlJc w:val="left"/>
      <w:pPr>
        <w:ind w:left="4680" w:hanging="360"/>
      </w:pPr>
    </w:lvl>
    <w:lvl w:ilvl="5" w:tplc="6C72F080">
      <w:start w:val="1"/>
      <w:numFmt w:val="lowerRoman"/>
      <w:lvlText w:val="%6."/>
      <w:lvlJc w:val="right"/>
      <w:pPr>
        <w:ind w:left="5400" w:hanging="180"/>
      </w:pPr>
    </w:lvl>
    <w:lvl w:ilvl="6" w:tplc="114E43F6">
      <w:start w:val="1"/>
      <w:numFmt w:val="decimal"/>
      <w:lvlText w:val="%7."/>
      <w:lvlJc w:val="left"/>
      <w:pPr>
        <w:ind w:left="6120" w:hanging="360"/>
      </w:pPr>
    </w:lvl>
    <w:lvl w:ilvl="7" w:tplc="955A1FD6">
      <w:start w:val="1"/>
      <w:numFmt w:val="lowerLetter"/>
      <w:lvlText w:val="%8."/>
      <w:lvlJc w:val="left"/>
      <w:pPr>
        <w:ind w:left="6840" w:hanging="360"/>
      </w:pPr>
    </w:lvl>
    <w:lvl w:ilvl="8" w:tplc="DA8CAC68">
      <w:start w:val="1"/>
      <w:numFmt w:val="lowerRoman"/>
      <w:lvlText w:val="%9."/>
      <w:lvlJc w:val="right"/>
      <w:pPr>
        <w:ind w:left="7560" w:hanging="180"/>
      </w:pPr>
    </w:lvl>
  </w:abstractNum>
  <w:abstractNum w:abstractNumId="2" w15:restartNumberingAfterBreak="0">
    <w:nsid w:val="1370581B"/>
    <w:multiLevelType w:val="multilevel"/>
    <w:tmpl w:val="E17AAD84"/>
    <w:lvl w:ilvl="0">
      <w:start w:val="1"/>
      <w:numFmt w:val="decimal"/>
      <w:lvlText w:val="%1."/>
      <w:lvlJc w:val="left"/>
      <w:pPr>
        <w:ind w:left="1120" w:hanging="720"/>
      </w:pPr>
      <w:rPr>
        <w:rFonts w:ascii="Times New Roman" w:eastAsia="Times New Roman" w:hAnsi="Times New Roman" w:cs="Times New Roman" w:hint="default"/>
        <w:b w:val="0"/>
        <w:bCs w:val="0"/>
        <w:i w:val="0"/>
        <w:iCs w:val="0"/>
        <w:color w:val="FF0000"/>
        <w:w w:val="100"/>
        <w:sz w:val="20"/>
        <w:szCs w:val="24"/>
        <w:u w:val="none" w:color="376D95"/>
      </w:rPr>
    </w:lvl>
    <w:lvl w:ilvl="1">
      <w:start w:val="1"/>
      <w:numFmt w:val="decimal"/>
      <w:lvlText w:val="%1.%2"/>
      <w:lvlJc w:val="left"/>
      <w:pPr>
        <w:ind w:left="1120" w:hanging="420"/>
        <w:jc w:val="right"/>
      </w:pPr>
      <w:rPr>
        <w:rFonts w:ascii="Times New Roman" w:eastAsia="Times New Roman" w:hAnsi="Times New Roman" w:cs="Times New Roman" w:hint="default"/>
        <w:b w:val="0"/>
        <w:bCs w:val="0"/>
        <w:i w:val="0"/>
        <w:iCs w:val="0"/>
        <w:color w:val="FF0000"/>
        <w:w w:val="100"/>
        <w:sz w:val="20"/>
        <w:szCs w:val="24"/>
        <w:u w:val="none" w:color="376D95"/>
      </w:rPr>
    </w:lvl>
    <w:lvl w:ilvl="2">
      <w:start w:val="1"/>
      <w:numFmt w:val="decimal"/>
      <w:lvlText w:val="%1.%2.%3."/>
      <w:lvlJc w:val="left"/>
      <w:pPr>
        <w:ind w:left="2080" w:hanging="660"/>
      </w:pPr>
      <w:rPr>
        <w:rFonts w:ascii="Times New Roman" w:eastAsia="Times New Roman" w:hAnsi="Times New Roman" w:cs="Times New Roman" w:hint="default"/>
        <w:b w:val="0"/>
        <w:bCs w:val="0"/>
        <w:i w:val="0"/>
        <w:iCs w:val="0"/>
        <w:color w:val="FF0000"/>
        <w:w w:val="100"/>
        <w:sz w:val="20"/>
        <w:szCs w:val="24"/>
        <w:u w:val="none" w:color="376D95"/>
      </w:rPr>
    </w:lvl>
    <w:lvl w:ilvl="3">
      <w:numFmt w:val="bullet"/>
      <w:lvlText w:val="•"/>
      <w:lvlJc w:val="left"/>
      <w:pPr>
        <w:ind w:left="4044" w:hanging="660"/>
      </w:pPr>
      <w:rPr>
        <w:rFonts w:hint="default"/>
      </w:rPr>
    </w:lvl>
    <w:lvl w:ilvl="4">
      <w:numFmt w:val="bullet"/>
      <w:lvlText w:val="•"/>
      <w:lvlJc w:val="left"/>
      <w:pPr>
        <w:ind w:left="5026" w:hanging="660"/>
      </w:pPr>
      <w:rPr>
        <w:rFonts w:hint="default"/>
      </w:rPr>
    </w:lvl>
    <w:lvl w:ilvl="5">
      <w:numFmt w:val="bullet"/>
      <w:lvlText w:val="•"/>
      <w:lvlJc w:val="left"/>
      <w:pPr>
        <w:ind w:left="6008" w:hanging="660"/>
      </w:pPr>
      <w:rPr>
        <w:rFonts w:hint="default"/>
      </w:rPr>
    </w:lvl>
    <w:lvl w:ilvl="6">
      <w:numFmt w:val="bullet"/>
      <w:lvlText w:val="•"/>
      <w:lvlJc w:val="left"/>
      <w:pPr>
        <w:ind w:left="6991" w:hanging="660"/>
      </w:pPr>
      <w:rPr>
        <w:rFonts w:hint="default"/>
      </w:rPr>
    </w:lvl>
    <w:lvl w:ilvl="7">
      <w:numFmt w:val="bullet"/>
      <w:lvlText w:val="•"/>
      <w:lvlJc w:val="left"/>
      <w:pPr>
        <w:ind w:left="7973" w:hanging="660"/>
      </w:pPr>
      <w:rPr>
        <w:rFonts w:hint="default"/>
      </w:rPr>
    </w:lvl>
    <w:lvl w:ilvl="8">
      <w:numFmt w:val="bullet"/>
      <w:lvlText w:val="•"/>
      <w:lvlJc w:val="left"/>
      <w:pPr>
        <w:ind w:left="8955" w:hanging="660"/>
      </w:pPr>
      <w:rPr>
        <w:rFonts w:hint="default"/>
      </w:rPr>
    </w:lvl>
  </w:abstractNum>
  <w:abstractNum w:abstractNumId="3" w15:restartNumberingAfterBreak="0">
    <w:nsid w:val="216D0DE0"/>
    <w:multiLevelType w:val="hybridMultilevel"/>
    <w:tmpl w:val="0186E4E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3FF3089"/>
    <w:multiLevelType w:val="multilevel"/>
    <w:tmpl w:val="BE30D1B0"/>
    <w:lvl w:ilvl="0">
      <w:start w:val="1"/>
      <w:numFmt w:val="decimal"/>
      <w:lvlText w:val="%1"/>
      <w:lvlJc w:val="left"/>
      <w:pPr>
        <w:ind w:left="2020" w:hanging="600"/>
      </w:pPr>
      <w:rPr>
        <w:rFonts w:hint="default"/>
      </w:rPr>
    </w:lvl>
    <w:lvl w:ilvl="1">
      <w:start w:val="1"/>
      <w:numFmt w:val="decimal"/>
      <w:lvlText w:val="%1.%2"/>
      <w:lvlJc w:val="left"/>
      <w:pPr>
        <w:ind w:left="2020" w:hanging="600"/>
      </w:pPr>
      <w:rPr>
        <w:rFonts w:hint="default"/>
      </w:rPr>
    </w:lvl>
    <w:lvl w:ilvl="2">
      <w:start w:val="2"/>
      <w:numFmt w:val="decimal"/>
      <w:lvlText w:val="%1.%2.%3"/>
      <w:lvlJc w:val="left"/>
      <w:pPr>
        <w:ind w:left="2020" w:hanging="600"/>
      </w:pPr>
      <w:rPr>
        <w:rFonts w:ascii="Times New Roman" w:eastAsia="Times New Roman" w:hAnsi="Times New Roman" w:cs="Times New Roman" w:hint="default"/>
        <w:b w:val="0"/>
        <w:bCs w:val="0"/>
        <w:i w:val="0"/>
        <w:iCs w:val="0"/>
        <w:color w:val="FF0000"/>
        <w:w w:val="100"/>
        <w:sz w:val="20"/>
        <w:szCs w:val="24"/>
        <w:u w:val="none" w:color="376D95"/>
      </w:rPr>
    </w:lvl>
    <w:lvl w:ilvl="3">
      <w:numFmt w:val="bullet"/>
      <w:lvlText w:val="•"/>
      <w:lvlJc w:val="left"/>
      <w:pPr>
        <w:ind w:left="4690" w:hanging="600"/>
      </w:pPr>
      <w:rPr>
        <w:rFonts w:hint="default"/>
      </w:rPr>
    </w:lvl>
    <w:lvl w:ilvl="4">
      <w:numFmt w:val="bullet"/>
      <w:lvlText w:val="•"/>
      <w:lvlJc w:val="left"/>
      <w:pPr>
        <w:ind w:left="5580" w:hanging="600"/>
      </w:pPr>
      <w:rPr>
        <w:rFonts w:hint="default"/>
      </w:rPr>
    </w:lvl>
    <w:lvl w:ilvl="5">
      <w:numFmt w:val="bullet"/>
      <w:lvlText w:val="•"/>
      <w:lvlJc w:val="left"/>
      <w:pPr>
        <w:ind w:left="6470" w:hanging="600"/>
      </w:pPr>
      <w:rPr>
        <w:rFonts w:hint="default"/>
      </w:rPr>
    </w:lvl>
    <w:lvl w:ilvl="6">
      <w:numFmt w:val="bullet"/>
      <w:lvlText w:val="•"/>
      <w:lvlJc w:val="left"/>
      <w:pPr>
        <w:ind w:left="7360" w:hanging="600"/>
      </w:pPr>
      <w:rPr>
        <w:rFonts w:hint="default"/>
      </w:rPr>
    </w:lvl>
    <w:lvl w:ilvl="7">
      <w:numFmt w:val="bullet"/>
      <w:lvlText w:val="•"/>
      <w:lvlJc w:val="left"/>
      <w:pPr>
        <w:ind w:left="8250" w:hanging="600"/>
      </w:pPr>
      <w:rPr>
        <w:rFonts w:hint="default"/>
      </w:rPr>
    </w:lvl>
    <w:lvl w:ilvl="8">
      <w:numFmt w:val="bullet"/>
      <w:lvlText w:val="•"/>
      <w:lvlJc w:val="left"/>
      <w:pPr>
        <w:ind w:left="9140" w:hanging="600"/>
      </w:pPr>
      <w:rPr>
        <w:rFonts w:hint="default"/>
      </w:rPr>
    </w:lvl>
  </w:abstractNum>
  <w:abstractNum w:abstractNumId="5" w15:restartNumberingAfterBreak="0">
    <w:nsid w:val="25CC390D"/>
    <w:multiLevelType w:val="hybridMultilevel"/>
    <w:tmpl w:val="EA5EA21A"/>
    <w:lvl w:ilvl="0" w:tplc="3936149E">
      <w:start w:val="1"/>
      <w:numFmt w:val="decimal"/>
      <w:lvlText w:val="%1."/>
      <w:lvlJc w:val="left"/>
      <w:pPr>
        <w:ind w:left="1140" w:hanging="382"/>
      </w:pPr>
      <w:rPr>
        <w:rFonts w:ascii="Source Sans Pro" w:eastAsia="Source Sans Pro" w:hAnsi="Source Sans Pro" w:cs="Source Sans Pro" w:hint="default"/>
        <w:b w:val="0"/>
        <w:bCs w:val="0"/>
        <w:i w:val="0"/>
        <w:iCs w:val="0"/>
        <w:spacing w:val="-1"/>
        <w:w w:val="99"/>
        <w:sz w:val="19"/>
        <w:szCs w:val="19"/>
        <w:lang w:val="en-US" w:eastAsia="en-US" w:bidi="ar-SA"/>
      </w:rPr>
    </w:lvl>
    <w:lvl w:ilvl="1" w:tplc="304E7F70">
      <w:start w:val="1"/>
      <w:numFmt w:val="decimal"/>
      <w:lvlText w:val="%2."/>
      <w:lvlJc w:val="left"/>
      <w:pPr>
        <w:ind w:left="1739" w:hanging="382"/>
      </w:pPr>
      <w:rPr>
        <w:rFonts w:ascii="Source Sans Pro" w:eastAsia="Source Sans Pro" w:hAnsi="Source Sans Pro" w:cs="Source Sans Pro" w:hint="default"/>
        <w:b w:val="0"/>
        <w:bCs w:val="0"/>
        <w:i w:val="0"/>
        <w:iCs w:val="0"/>
        <w:spacing w:val="-1"/>
        <w:w w:val="99"/>
        <w:sz w:val="19"/>
        <w:szCs w:val="19"/>
        <w:lang w:val="en-US" w:eastAsia="en-US" w:bidi="ar-SA"/>
      </w:rPr>
    </w:lvl>
    <w:lvl w:ilvl="2" w:tplc="6E065EF4">
      <w:numFmt w:val="bullet"/>
      <w:lvlText w:val="•"/>
      <w:lvlJc w:val="left"/>
      <w:pPr>
        <w:ind w:left="2782" w:hanging="382"/>
      </w:pPr>
      <w:rPr>
        <w:rFonts w:hint="default"/>
        <w:lang w:val="en-US" w:eastAsia="en-US" w:bidi="ar-SA"/>
      </w:rPr>
    </w:lvl>
    <w:lvl w:ilvl="3" w:tplc="2FECF808">
      <w:numFmt w:val="bullet"/>
      <w:lvlText w:val="•"/>
      <w:lvlJc w:val="left"/>
      <w:pPr>
        <w:ind w:left="3824" w:hanging="382"/>
      </w:pPr>
      <w:rPr>
        <w:rFonts w:hint="default"/>
        <w:lang w:val="en-US" w:eastAsia="en-US" w:bidi="ar-SA"/>
      </w:rPr>
    </w:lvl>
    <w:lvl w:ilvl="4" w:tplc="16CCF426">
      <w:numFmt w:val="bullet"/>
      <w:lvlText w:val="•"/>
      <w:lvlJc w:val="left"/>
      <w:pPr>
        <w:ind w:left="4866" w:hanging="382"/>
      </w:pPr>
      <w:rPr>
        <w:rFonts w:hint="default"/>
        <w:lang w:val="en-US" w:eastAsia="en-US" w:bidi="ar-SA"/>
      </w:rPr>
    </w:lvl>
    <w:lvl w:ilvl="5" w:tplc="17A46730">
      <w:numFmt w:val="bullet"/>
      <w:lvlText w:val="•"/>
      <w:lvlJc w:val="left"/>
      <w:pPr>
        <w:ind w:left="5908" w:hanging="382"/>
      </w:pPr>
      <w:rPr>
        <w:rFonts w:hint="default"/>
        <w:lang w:val="en-US" w:eastAsia="en-US" w:bidi="ar-SA"/>
      </w:rPr>
    </w:lvl>
    <w:lvl w:ilvl="6" w:tplc="12F0F20C">
      <w:numFmt w:val="bullet"/>
      <w:lvlText w:val="•"/>
      <w:lvlJc w:val="left"/>
      <w:pPr>
        <w:ind w:left="6951" w:hanging="382"/>
      </w:pPr>
      <w:rPr>
        <w:rFonts w:hint="default"/>
        <w:lang w:val="en-US" w:eastAsia="en-US" w:bidi="ar-SA"/>
      </w:rPr>
    </w:lvl>
    <w:lvl w:ilvl="7" w:tplc="62582672">
      <w:numFmt w:val="bullet"/>
      <w:lvlText w:val="•"/>
      <w:lvlJc w:val="left"/>
      <w:pPr>
        <w:ind w:left="7993" w:hanging="382"/>
      </w:pPr>
      <w:rPr>
        <w:rFonts w:hint="default"/>
        <w:lang w:val="en-US" w:eastAsia="en-US" w:bidi="ar-SA"/>
      </w:rPr>
    </w:lvl>
    <w:lvl w:ilvl="8" w:tplc="461AD7DA">
      <w:numFmt w:val="bullet"/>
      <w:lvlText w:val="•"/>
      <w:lvlJc w:val="left"/>
      <w:pPr>
        <w:ind w:left="9035" w:hanging="382"/>
      </w:pPr>
      <w:rPr>
        <w:rFonts w:hint="default"/>
        <w:lang w:val="en-US" w:eastAsia="en-US" w:bidi="ar-SA"/>
      </w:rPr>
    </w:lvl>
  </w:abstractNum>
  <w:abstractNum w:abstractNumId="6" w15:restartNumberingAfterBreak="0">
    <w:nsid w:val="2CD9377A"/>
    <w:multiLevelType w:val="hybridMultilevel"/>
    <w:tmpl w:val="67D4CF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64BB5"/>
    <w:multiLevelType w:val="hybridMultilevel"/>
    <w:tmpl w:val="D18205A4"/>
    <w:lvl w:ilvl="0" w:tplc="63926D10">
      <w:start w:val="1"/>
      <w:numFmt w:val="decimal"/>
      <w:lvlText w:val="%1."/>
      <w:lvlJc w:val="left"/>
      <w:pPr>
        <w:ind w:left="1120" w:hanging="720"/>
      </w:pPr>
      <w:rPr>
        <w:rFonts w:ascii="Times New Roman" w:eastAsia="Times New Roman" w:hAnsi="Times New Roman" w:cs="Times New Roman" w:hint="default"/>
        <w:b w:val="0"/>
        <w:bCs w:val="0"/>
        <w:i w:val="0"/>
        <w:iCs w:val="0"/>
        <w:strike/>
        <w:color w:val="B5082D"/>
        <w:w w:val="100"/>
        <w:sz w:val="24"/>
        <w:szCs w:val="24"/>
      </w:rPr>
    </w:lvl>
    <w:lvl w:ilvl="1" w:tplc="A1E2D242">
      <w:start w:val="1"/>
      <w:numFmt w:val="lowerLetter"/>
      <w:lvlText w:val="%2."/>
      <w:lvlJc w:val="left"/>
      <w:pPr>
        <w:ind w:left="1120" w:hanging="720"/>
      </w:pPr>
      <w:rPr>
        <w:rFonts w:ascii="Times New Roman" w:eastAsia="Times New Roman" w:hAnsi="Times New Roman" w:cs="Times New Roman" w:hint="default"/>
        <w:b w:val="0"/>
        <w:bCs w:val="0"/>
        <w:i w:val="0"/>
        <w:iCs w:val="0"/>
        <w:color w:val="FF0000"/>
        <w:spacing w:val="-1"/>
        <w:w w:val="100"/>
        <w:sz w:val="20"/>
        <w:szCs w:val="24"/>
        <w:u w:val="none" w:color="376D95"/>
      </w:rPr>
    </w:lvl>
    <w:lvl w:ilvl="2" w:tplc="D0724C00">
      <w:start w:val="1"/>
      <w:numFmt w:val="decimal"/>
      <w:lvlText w:val="%3."/>
      <w:lvlJc w:val="left"/>
      <w:pPr>
        <w:ind w:left="1840" w:hanging="720"/>
      </w:pPr>
      <w:rPr>
        <w:rFonts w:ascii="Times New Roman" w:eastAsia="Times New Roman" w:hAnsi="Times New Roman" w:cs="Times New Roman" w:hint="default"/>
        <w:b w:val="0"/>
        <w:bCs w:val="0"/>
        <w:i w:val="0"/>
        <w:iCs w:val="0"/>
        <w:color w:val="FF0000"/>
        <w:w w:val="100"/>
        <w:sz w:val="20"/>
        <w:szCs w:val="24"/>
        <w:u w:val="none" w:color="376D95"/>
      </w:rPr>
    </w:lvl>
    <w:lvl w:ilvl="3" w:tplc="8CE22C38">
      <w:numFmt w:val="bullet"/>
      <w:lvlText w:val="•"/>
      <w:lvlJc w:val="left"/>
      <w:pPr>
        <w:ind w:left="3857" w:hanging="720"/>
      </w:pPr>
      <w:rPr>
        <w:rFonts w:hint="default"/>
      </w:rPr>
    </w:lvl>
    <w:lvl w:ilvl="4" w:tplc="B948B09E">
      <w:numFmt w:val="bullet"/>
      <w:lvlText w:val="•"/>
      <w:lvlJc w:val="left"/>
      <w:pPr>
        <w:ind w:left="4866" w:hanging="720"/>
      </w:pPr>
      <w:rPr>
        <w:rFonts w:hint="default"/>
      </w:rPr>
    </w:lvl>
    <w:lvl w:ilvl="5" w:tplc="5022A8B8">
      <w:numFmt w:val="bullet"/>
      <w:lvlText w:val="•"/>
      <w:lvlJc w:val="left"/>
      <w:pPr>
        <w:ind w:left="5875" w:hanging="720"/>
      </w:pPr>
      <w:rPr>
        <w:rFonts w:hint="default"/>
      </w:rPr>
    </w:lvl>
    <w:lvl w:ilvl="6" w:tplc="15244718">
      <w:numFmt w:val="bullet"/>
      <w:lvlText w:val="•"/>
      <w:lvlJc w:val="left"/>
      <w:pPr>
        <w:ind w:left="6884" w:hanging="720"/>
      </w:pPr>
      <w:rPr>
        <w:rFonts w:hint="default"/>
      </w:rPr>
    </w:lvl>
    <w:lvl w:ilvl="7" w:tplc="CC00BD00">
      <w:numFmt w:val="bullet"/>
      <w:lvlText w:val="•"/>
      <w:lvlJc w:val="left"/>
      <w:pPr>
        <w:ind w:left="7893" w:hanging="720"/>
      </w:pPr>
      <w:rPr>
        <w:rFonts w:hint="default"/>
      </w:rPr>
    </w:lvl>
    <w:lvl w:ilvl="8" w:tplc="49C09776">
      <w:numFmt w:val="bullet"/>
      <w:lvlText w:val="•"/>
      <w:lvlJc w:val="left"/>
      <w:pPr>
        <w:ind w:left="8902" w:hanging="720"/>
      </w:pPr>
      <w:rPr>
        <w:rFonts w:hint="default"/>
      </w:rPr>
    </w:lvl>
  </w:abstractNum>
  <w:abstractNum w:abstractNumId="8" w15:restartNumberingAfterBreak="0">
    <w:nsid w:val="46445988"/>
    <w:multiLevelType w:val="hybridMultilevel"/>
    <w:tmpl w:val="E42E7BC4"/>
    <w:lvl w:ilvl="0" w:tplc="2B8AC5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E21E17"/>
    <w:multiLevelType w:val="hybridMultilevel"/>
    <w:tmpl w:val="2128806E"/>
    <w:lvl w:ilvl="0" w:tplc="9A2E46E0">
      <w:start w:val="1"/>
      <w:numFmt w:val="decimal"/>
      <w:lvlText w:val="%1."/>
      <w:lvlJc w:val="left"/>
      <w:pPr>
        <w:ind w:left="660" w:hanging="360"/>
      </w:pPr>
      <w:rPr>
        <w:rFonts w:ascii="Times New Roman" w:eastAsia="Times New Roman" w:hAnsi="Times New Roman" w:hint="default"/>
        <w:spacing w:val="1"/>
        <w:w w:val="99"/>
        <w:sz w:val="20"/>
        <w:szCs w:val="20"/>
      </w:rPr>
    </w:lvl>
    <w:lvl w:ilvl="1" w:tplc="7FAA1D68">
      <w:start w:val="1"/>
      <w:numFmt w:val="decimal"/>
      <w:lvlText w:val="%2."/>
      <w:lvlJc w:val="left"/>
      <w:pPr>
        <w:ind w:left="840" w:hanging="360"/>
      </w:pPr>
      <w:rPr>
        <w:rFonts w:ascii="Times New Roman" w:eastAsia="Times New Roman" w:hAnsi="Times New Roman" w:hint="default"/>
        <w:spacing w:val="1"/>
        <w:w w:val="99"/>
        <w:sz w:val="20"/>
        <w:szCs w:val="20"/>
      </w:rPr>
    </w:lvl>
    <w:lvl w:ilvl="2" w:tplc="858AA428">
      <w:start w:val="1"/>
      <w:numFmt w:val="decimal"/>
      <w:lvlText w:val="%3."/>
      <w:lvlJc w:val="left"/>
      <w:pPr>
        <w:ind w:left="1020" w:hanging="360"/>
      </w:pPr>
      <w:rPr>
        <w:rFonts w:ascii="Times New Roman" w:eastAsia="Times New Roman" w:hAnsi="Times New Roman" w:hint="default"/>
        <w:spacing w:val="1"/>
        <w:w w:val="99"/>
        <w:sz w:val="20"/>
        <w:szCs w:val="20"/>
      </w:rPr>
    </w:lvl>
    <w:lvl w:ilvl="3" w:tplc="1E76D49A">
      <w:start w:val="1"/>
      <w:numFmt w:val="bullet"/>
      <w:lvlText w:val="•"/>
      <w:lvlJc w:val="left"/>
      <w:pPr>
        <w:ind w:left="817" w:hanging="360"/>
      </w:pPr>
      <w:rPr>
        <w:rFonts w:hint="default"/>
      </w:rPr>
    </w:lvl>
    <w:lvl w:ilvl="4" w:tplc="90242C4C">
      <w:start w:val="1"/>
      <w:numFmt w:val="bullet"/>
      <w:lvlText w:val="•"/>
      <w:lvlJc w:val="left"/>
      <w:pPr>
        <w:ind w:left="615" w:hanging="360"/>
      </w:pPr>
      <w:rPr>
        <w:rFonts w:hint="default"/>
      </w:rPr>
    </w:lvl>
    <w:lvl w:ilvl="5" w:tplc="A72CACCA">
      <w:start w:val="1"/>
      <w:numFmt w:val="bullet"/>
      <w:lvlText w:val="•"/>
      <w:lvlJc w:val="left"/>
      <w:pPr>
        <w:ind w:left="413" w:hanging="360"/>
      </w:pPr>
      <w:rPr>
        <w:rFonts w:hint="default"/>
      </w:rPr>
    </w:lvl>
    <w:lvl w:ilvl="6" w:tplc="723E17D6">
      <w:start w:val="1"/>
      <w:numFmt w:val="bullet"/>
      <w:lvlText w:val="•"/>
      <w:lvlJc w:val="left"/>
      <w:pPr>
        <w:ind w:left="210" w:hanging="360"/>
      </w:pPr>
      <w:rPr>
        <w:rFonts w:hint="default"/>
      </w:rPr>
    </w:lvl>
    <w:lvl w:ilvl="7" w:tplc="CB9A7B0C">
      <w:start w:val="1"/>
      <w:numFmt w:val="bullet"/>
      <w:lvlText w:val="•"/>
      <w:lvlJc w:val="left"/>
      <w:pPr>
        <w:ind w:left="8" w:hanging="360"/>
      </w:pPr>
      <w:rPr>
        <w:rFonts w:hint="default"/>
      </w:rPr>
    </w:lvl>
    <w:lvl w:ilvl="8" w:tplc="ED5A387E">
      <w:start w:val="1"/>
      <w:numFmt w:val="bullet"/>
      <w:lvlText w:val="•"/>
      <w:lvlJc w:val="left"/>
      <w:pPr>
        <w:ind w:left="-194" w:hanging="360"/>
      </w:pPr>
      <w:rPr>
        <w:rFonts w:hint="default"/>
      </w:rPr>
    </w:lvl>
  </w:abstractNum>
  <w:abstractNum w:abstractNumId="10" w15:restartNumberingAfterBreak="0">
    <w:nsid w:val="4AA022AC"/>
    <w:multiLevelType w:val="hybridMultilevel"/>
    <w:tmpl w:val="B0FEB144"/>
    <w:lvl w:ilvl="0" w:tplc="0F68706E">
      <w:start w:val="1"/>
      <w:numFmt w:val="decimal"/>
      <w:lvlText w:val="%1."/>
      <w:lvlJc w:val="left"/>
      <w:pPr>
        <w:ind w:left="1500" w:hanging="382"/>
      </w:pPr>
      <w:rPr>
        <w:rFonts w:ascii="Source Sans Pro" w:eastAsia="Source Sans Pro" w:hAnsi="Source Sans Pro" w:cs="Source Sans Pro" w:hint="default"/>
        <w:b w:val="0"/>
        <w:bCs w:val="0"/>
        <w:i w:val="0"/>
        <w:iCs w:val="0"/>
        <w:spacing w:val="-1"/>
        <w:w w:val="99"/>
        <w:sz w:val="19"/>
        <w:szCs w:val="19"/>
        <w:lang w:val="en-US" w:eastAsia="en-US" w:bidi="ar-SA"/>
      </w:rPr>
    </w:lvl>
    <w:lvl w:ilvl="1" w:tplc="A198ADD2">
      <w:numFmt w:val="bullet"/>
      <w:lvlText w:val="•"/>
      <w:lvlJc w:val="left"/>
      <w:pPr>
        <w:ind w:left="2462" w:hanging="382"/>
      </w:pPr>
      <w:rPr>
        <w:rFonts w:hint="default"/>
        <w:lang w:val="en-US" w:eastAsia="en-US" w:bidi="ar-SA"/>
      </w:rPr>
    </w:lvl>
    <w:lvl w:ilvl="2" w:tplc="D6D097B8">
      <w:numFmt w:val="bullet"/>
      <w:lvlText w:val="•"/>
      <w:lvlJc w:val="left"/>
      <w:pPr>
        <w:ind w:left="3424" w:hanging="382"/>
      </w:pPr>
      <w:rPr>
        <w:rFonts w:hint="default"/>
        <w:lang w:val="en-US" w:eastAsia="en-US" w:bidi="ar-SA"/>
      </w:rPr>
    </w:lvl>
    <w:lvl w:ilvl="3" w:tplc="1C4AB546">
      <w:numFmt w:val="bullet"/>
      <w:lvlText w:val="•"/>
      <w:lvlJc w:val="left"/>
      <w:pPr>
        <w:ind w:left="4386" w:hanging="382"/>
      </w:pPr>
      <w:rPr>
        <w:rFonts w:hint="default"/>
        <w:lang w:val="en-US" w:eastAsia="en-US" w:bidi="ar-SA"/>
      </w:rPr>
    </w:lvl>
    <w:lvl w:ilvl="4" w:tplc="AFF6FE4E">
      <w:numFmt w:val="bullet"/>
      <w:lvlText w:val="•"/>
      <w:lvlJc w:val="left"/>
      <w:pPr>
        <w:ind w:left="5348" w:hanging="382"/>
      </w:pPr>
      <w:rPr>
        <w:rFonts w:hint="default"/>
        <w:lang w:val="en-US" w:eastAsia="en-US" w:bidi="ar-SA"/>
      </w:rPr>
    </w:lvl>
    <w:lvl w:ilvl="5" w:tplc="9EC8D224">
      <w:numFmt w:val="bullet"/>
      <w:lvlText w:val="•"/>
      <w:lvlJc w:val="left"/>
      <w:pPr>
        <w:ind w:left="6310" w:hanging="382"/>
      </w:pPr>
      <w:rPr>
        <w:rFonts w:hint="default"/>
        <w:lang w:val="en-US" w:eastAsia="en-US" w:bidi="ar-SA"/>
      </w:rPr>
    </w:lvl>
    <w:lvl w:ilvl="6" w:tplc="70668274">
      <w:numFmt w:val="bullet"/>
      <w:lvlText w:val="•"/>
      <w:lvlJc w:val="left"/>
      <w:pPr>
        <w:ind w:left="7272" w:hanging="382"/>
      </w:pPr>
      <w:rPr>
        <w:rFonts w:hint="default"/>
        <w:lang w:val="en-US" w:eastAsia="en-US" w:bidi="ar-SA"/>
      </w:rPr>
    </w:lvl>
    <w:lvl w:ilvl="7" w:tplc="158E6E34">
      <w:numFmt w:val="bullet"/>
      <w:lvlText w:val="•"/>
      <w:lvlJc w:val="left"/>
      <w:pPr>
        <w:ind w:left="8234" w:hanging="382"/>
      </w:pPr>
      <w:rPr>
        <w:rFonts w:hint="default"/>
        <w:lang w:val="en-US" w:eastAsia="en-US" w:bidi="ar-SA"/>
      </w:rPr>
    </w:lvl>
    <w:lvl w:ilvl="8" w:tplc="3254114A">
      <w:numFmt w:val="bullet"/>
      <w:lvlText w:val="•"/>
      <w:lvlJc w:val="left"/>
      <w:pPr>
        <w:ind w:left="9196" w:hanging="382"/>
      </w:pPr>
      <w:rPr>
        <w:rFonts w:hint="default"/>
        <w:lang w:val="en-US" w:eastAsia="en-US" w:bidi="ar-SA"/>
      </w:rPr>
    </w:lvl>
  </w:abstractNum>
  <w:abstractNum w:abstractNumId="11" w15:restartNumberingAfterBreak="0">
    <w:nsid w:val="5B5F0912"/>
    <w:multiLevelType w:val="hybridMultilevel"/>
    <w:tmpl w:val="8938BE28"/>
    <w:lvl w:ilvl="0" w:tplc="917CEC94">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12" w15:restartNumberingAfterBreak="0">
    <w:nsid w:val="6D84352D"/>
    <w:multiLevelType w:val="hybridMultilevel"/>
    <w:tmpl w:val="9E7ED96A"/>
    <w:lvl w:ilvl="0" w:tplc="04090019">
      <w:start w:val="1"/>
      <w:numFmt w:val="lowerLetter"/>
      <w:lvlText w:val="%1."/>
      <w:lvlJc w:val="left"/>
      <w:pPr>
        <w:ind w:left="979" w:hanging="360"/>
      </w:p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3" w15:restartNumberingAfterBreak="0">
    <w:nsid w:val="6F50141D"/>
    <w:multiLevelType w:val="multilevel"/>
    <w:tmpl w:val="7C5C3362"/>
    <w:lvl w:ilvl="0">
      <w:start w:val="1"/>
      <w:numFmt w:val="decimal"/>
      <w:lvlText w:val="%1."/>
      <w:lvlJc w:val="left"/>
      <w:pPr>
        <w:ind w:left="1500" w:hanging="383"/>
        <w:jc w:val="right"/>
      </w:pPr>
      <w:rPr>
        <w:rFonts w:ascii="Source Sans Pro" w:hAnsi="Source Sans Pro" w:hint="default"/>
        <w:b w:val="0"/>
        <w:bCs w:val="0"/>
        <w:i w:val="0"/>
        <w:iCs w:val="0"/>
        <w:spacing w:val="0"/>
        <w:w w:val="99"/>
        <w:sz w:val="19"/>
        <w:szCs w:val="19"/>
        <w:lang w:val="en-US" w:eastAsia="en-US" w:bidi="ar-SA"/>
      </w:rPr>
    </w:lvl>
    <w:lvl w:ilvl="1">
      <w:start w:val="1"/>
      <w:numFmt w:val="decimal"/>
      <w:lvlText w:val="%2."/>
      <w:lvlJc w:val="left"/>
      <w:pPr>
        <w:ind w:left="1740" w:hanging="382"/>
      </w:pPr>
      <w:rPr>
        <w:rFonts w:ascii="Source Sans Pro" w:hAnsi="Source Sans Pro" w:hint="default"/>
        <w:b w:val="0"/>
        <w:bCs w:val="0"/>
        <w:i w:val="0"/>
        <w:iCs w:val="0"/>
        <w:spacing w:val="-1"/>
        <w:w w:val="99"/>
        <w:sz w:val="19"/>
        <w:szCs w:val="19"/>
        <w:lang w:val="en-US" w:eastAsia="en-US" w:bidi="ar-SA"/>
      </w:rPr>
    </w:lvl>
    <w:lvl w:ilvl="2">
      <w:start w:val="1"/>
      <w:numFmt w:val="decimal"/>
      <w:lvlText w:val="%3."/>
      <w:lvlJc w:val="left"/>
      <w:pPr>
        <w:ind w:left="1859" w:hanging="382"/>
      </w:pPr>
      <w:rPr>
        <w:rFonts w:ascii="Source Sans Pro" w:hAnsi="Source Sans Pro" w:hint="default"/>
        <w:b w:val="0"/>
        <w:bCs w:val="0"/>
        <w:i w:val="0"/>
        <w:iCs w:val="0"/>
        <w:spacing w:val="-1"/>
        <w:w w:val="99"/>
        <w:sz w:val="19"/>
        <w:szCs w:val="19"/>
        <w:lang w:val="en-US" w:eastAsia="en-US" w:bidi="ar-SA"/>
      </w:rPr>
    </w:lvl>
    <w:lvl w:ilvl="3">
      <w:start w:val="1"/>
      <w:numFmt w:val="decimal"/>
      <w:lvlText w:val="%3.%4."/>
      <w:lvlJc w:val="left"/>
      <w:pPr>
        <w:ind w:left="2580" w:hanging="524"/>
        <w:jc w:val="right"/>
      </w:pPr>
      <w:rPr>
        <w:rFonts w:ascii="Source Sans Pro" w:hAnsi="Source Sans Pro" w:hint="default"/>
        <w:b w:val="0"/>
        <w:bCs w:val="0"/>
        <w:i w:val="0"/>
        <w:iCs w:val="0"/>
        <w:spacing w:val="-1"/>
        <w:w w:val="99"/>
        <w:sz w:val="19"/>
        <w:szCs w:val="19"/>
        <w:lang w:val="en-US" w:eastAsia="en-US" w:bidi="ar-SA"/>
      </w:rPr>
    </w:lvl>
    <w:lvl w:ilvl="4">
      <w:numFmt w:val="bullet"/>
      <w:lvlText w:val="•"/>
      <w:lvlJc w:val="left"/>
      <w:pPr>
        <w:ind w:left="3848" w:hanging="524"/>
      </w:pPr>
      <w:rPr>
        <w:lang w:val="en-US" w:eastAsia="en-US" w:bidi="ar-SA"/>
      </w:rPr>
    </w:lvl>
    <w:lvl w:ilvl="5">
      <w:numFmt w:val="bullet"/>
      <w:lvlText w:val="•"/>
      <w:lvlJc w:val="left"/>
      <w:pPr>
        <w:ind w:left="5117" w:hanging="524"/>
      </w:pPr>
      <w:rPr>
        <w:lang w:val="en-US" w:eastAsia="en-US" w:bidi="ar-SA"/>
      </w:rPr>
    </w:lvl>
    <w:lvl w:ilvl="6">
      <w:numFmt w:val="bullet"/>
      <w:lvlText w:val="•"/>
      <w:lvlJc w:val="left"/>
      <w:pPr>
        <w:ind w:left="6385" w:hanging="524"/>
      </w:pPr>
      <w:rPr>
        <w:lang w:val="en-US" w:eastAsia="en-US" w:bidi="ar-SA"/>
      </w:rPr>
    </w:lvl>
    <w:lvl w:ilvl="7">
      <w:numFmt w:val="bullet"/>
      <w:lvlText w:val="•"/>
      <w:lvlJc w:val="left"/>
      <w:pPr>
        <w:ind w:left="7654" w:hanging="524"/>
      </w:pPr>
      <w:rPr>
        <w:lang w:val="en-US" w:eastAsia="en-US" w:bidi="ar-SA"/>
      </w:rPr>
    </w:lvl>
    <w:lvl w:ilvl="8">
      <w:numFmt w:val="bullet"/>
      <w:lvlText w:val="•"/>
      <w:lvlJc w:val="left"/>
      <w:pPr>
        <w:ind w:left="8922" w:hanging="524"/>
      </w:pPr>
      <w:rPr>
        <w:lang w:val="en-US" w:eastAsia="en-US" w:bidi="ar-SA"/>
      </w:rPr>
    </w:lvl>
  </w:abstractNum>
  <w:num w:numId="1" w16cid:durableId="357976953">
    <w:abstractNumId w:val="6"/>
  </w:num>
  <w:num w:numId="2" w16cid:durableId="589047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953431">
    <w:abstractNumId w:val="13"/>
  </w:num>
  <w:num w:numId="4" w16cid:durableId="1554148187">
    <w:abstractNumId w:val="10"/>
  </w:num>
  <w:num w:numId="5" w16cid:durableId="1307975092">
    <w:abstractNumId w:val="5"/>
  </w:num>
  <w:num w:numId="6" w16cid:durableId="1696731881">
    <w:abstractNumId w:val="2"/>
  </w:num>
  <w:num w:numId="7" w16cid:durableId="1963076003">
    <w:abstractNumId w:val="4"/>
  </w:num>
  <w:num w:numId="8" w16cid:durableId="179897336">
    <w:abstractNumId w:val="7"/>
  </w:num>
  <w:num w:numId="9" w16cid:durableId="303775086">
    <w:abstractNumId w:val="1"/>
  </w:num>
  <w:num w:numId="10" w16cid:durableId="1522276511">
    <w:abstractNumId w:val="11"/>
  </w:num>
  <w:num w:numId="11" w16cid:durableId="1566448658">
    <w:abstractNumId w:val="3"/>
  </w:num>
  <w:num w:numId="12" w16cid:durableId="936985146">
    <w:abstractNumId w:val="12"/>
  </w:num>
  <w:num w:numId="13" w16cid:durableId="1172985842">
    <w:abstractNumId w:val="9"/>
  </w:num>
  <w:num w:numId="14" w16cid:durableId="1447776310">
    <w:abstractNumId w:val="0"/>
  </w:num>
  <w:num w:numId="15" w16cid:durableId="1011101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45"/>
    <w:rsid w:val="00000285"/>
    <w:rsid w:val="000208A1"/>
    <w:rsid w:val="00077DE5"/>
    <w:rsid w:val="000810FC"/>
    <w:rsid w:val="000C1557"/>
    <w:rsid w:val="000D743B"/>
    <w:rsid w:val="0016020D"/>
    <w:rsid w:val="001665D6"/>
    <w:rsid w:val="001957ED"/>
    <w:rsid w:val="001964CF"/>
    <w:rsid w:val="001D37A9"/>
    <w:rsid w:val="001D68E9"/>
    <w:rsid w:val="00283A94"/>
    <w:rsid w:val="002B0741"/>
    <w:rsid w:val="002C30AD"/>
    <w:rsid w:val="002F140C"/>
    <w:rsid w:val="002F28A0"/>
    <w:rsid w:val="00305E35"/>
    <w:rsid w:val="0033792C"/>
    <w:rsid w:val="00395AC8"/>
    <w:rsid w:val="003A0072"/>
    <w:rsid w:val="003D6507"/>
    <w:rsid w:val="003F64ED"/>
    <w:rsid w:val="0042728D"/>
    <w:rsid w:val="00497CF7"/>
    <w:rsid w:val="005031CF"/>
    <w:rsid w:val="005122C3"/>
    <w:rsid w:val="005237A5"/>
    <w:rsid w:val="00532B42"/>
    <w:rsid w:val="005B6D4C"/>
    <w:rsid w:val="005C330B"/>
    <w:rsid w:val="005D1A9E"/>
    <w:rsid w:val="005D71AE"/>
    <w:rsid w:val="00613496"/>
    <w:rsid w:val="006659D0"/>
    <w:rsid w:val="006B595B"/>
    <w:rsid w:val="006C65B9"/>
    <w:rsid w:val="006E1120"/>
    <w:rsid w:val="00700BDD"/>
    <w:rsid w:val="00711C2D"/>
    <w:rsid w:val="00723123"/>
    <w:rsid w:val="00765381"/>
    <w:rsid w:val="0077283B"/>
    <w:rsid w:val="00790FFA"/>
    <w:rsid w:val="007B6253"/>
    <w:rsid w:val="0080146E"/>
    <w:rsid w:val="00810068"/>
    <w:rsid w:val="008167DD"/>
    <w:rsid w:val="00843908"/>
    <w:rsid w:val="00845731"/>
    <w:rsid w:val="00847F82"/>
    <w:rsid w:val="00855634"/>
    <w:rsid w:val="008B6819"/>
    <w:rsid w:val="008C00F6"/>
    <w:rsid w:val="008C2395"/>
    <w:rsid w:val="00946545"/>
    <w:rsid w:val="00951F77"/>
    <w:rsid w:val="00A053E4"/>
    <w:rsid w:val="00A06408"/>
    <w:rsid w:val="00A1064F"/>
    <w:rsid w:val="00A3062A"/>
    <w:rsid w:val="00A56C83"/>
    <w:rsid w:val="00A574E6"/>
    <w:rsid w:val="00A61E45"/>
    <w:rsid w:val="00A75845"/>
    <w:rsid w:val="00A94FD5"/>
    <w:rsid w:val="00AE7470"/>
    <w:rsid w:val="00AF13C1"/>
    <w:rsid w:val="00B55D02"/>
    <w:rsid w:val="00BA5E30"/>
    <w:rsid w:val="00BD5E90"/>
    <w:rsid w:val="00C80642"/>
    <w:rsid w:val="00C90645"/>
    <w:rsid w:val="00D31C15"/>
    <w:rsid w:val="00D82B56"/>
    <w:rsid w:val="00DD72CF"/>
    <w:rsid w:val="00DE7B83"/>
    <w:rsid w:val="00E133D0"/>
    <w:rsid w:val="00E762D3"/>
    <w:rsid w:val="00E81A9A"/>
    <w:rsid w:val="00EA0C02"/>
    <w:rsid w:val="00F05914"/>
    <w:rsid w:val="00F86AD5"/>
    <w:rsid w:val="00FA20F0"/>
    <w:rsid w:val="00FC4C81"/>
    <w:rsid w:val="00FF448A"/>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78B8607"/>
  <w15:chartTrackingRefBased/>
  <w15:docId w15:val="{749438F1-747B-40D1-8717-CC6712A5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64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C90645"/>
    <w:pPr>
      <w:spacing w:before="1"/>
      <w:ind w:right="101"/>
      <w:jc w:val="right"/>
      <w:outlineLvl w:val="0"/>
    </w:pPr>
    <w:rPr>
      <w:rFonts w:ascii="Georgia" w:eastAsia="Georgia" w:hAnsi="Georgia" w:cs="Georgia"/>
      <w:sz w:val="16"/>
      <w:szCs w:val="16"/>
      <w:u w:val="single" w:color="000000"/>
    </w:rPr>
  </w:style>
  <w:style w:type="paragraph" w:styleId="Heading2">
    <w:name w:val="heading 2"/>
    <w:basedOn w:val="Normal"/>
    <w:link w:val="Heading2Char"/>
    <w:uiPriority w:val="9"/>
    <w:unhideWhenUsed/>
    <w:qFormat/>
    <w:rsid w:val="001957ED"/>
    <w:pPr>
      <w:spacing w:before="62"/>
      <w:ind w:left="179"/>
      <w:outlineLvl w:val="1"/>
    </w:pPr>
    <w:rPr>
      <w:rFonts w:ascii="Source Sans Pro" w:eastAsia="Source Sans Pro" w:hAnsi="Source Sans Pro" w:cs="Source Sans Pro"/>
      <w:b/>
      <w:bCs/>
      <w:i/>
      <w:iCs/>
      <w:sz w:val="32"/>
      <w:szCs w:val="32"/>
    </w:rPr>
  </w:style>
  <w:style w:type="paragraph" w:styleId="Heading3">
    <w:name w:val="heading 3"/>
    <w:basedOn w:val="Normal"/>
    <w:link w:val="Heading3Char"/>
    <w:uiPriority w:val="9"/>
    <w:unhideWhenUsed/>
    <w:qFormat/>
    <w:rsid w:val="001957ED"/>
    <w:pPr>
      <w:ind w:left="2639"/>
      <w:outlineLvl w:val="2"/>
    </w:pPr>
    <w:rPr>
      <w:rFonts w:ascii="Source Sans Pro" w:eastAsia="Source Sans Pro" w:hAnsi="Source Sans Pro" w:cs="Source Sans Pro"/>
      <w:b/>
      <w:bCs/>
      <w:sz w:val="28"/>
      <w:szCs w:val="28"/>
    </w:rPr>
  </w:style>
  <w:style w:type="paragraph" w:styleId="Heading4">
    <w:name w:val="heading 4"/>
    <w:basedOn w:val="Normal"/>
    <w:link w:val="Heading4Char"/>
    <w:uiPriority w:val="9"/>
    <w:unhideWhenUsed/>
    <w:qFormat/>
    <w:rsid w:val="001957ED"/>
    <w:pPr>
      <w:ind w:left="4425"/>
      <w:outlineLvl w:val="3"/>
    </w:pPr>
    <w:rPr>
      <w:rFonts w:ascii="Calibri" w:eastAsia="Calibri" w:hAnsi="Calibri" w:cs="Calibri"/>
      <w:sz w:val="28"/>
      <w:szCs w:val="28"/>
    </w:rPr>
  </w:style>
  <w:style w:type="paragraph" w:styleId="Heading5">
    <w:name w:val="heading 5"/>
    <w:basedOn w:val="Normal"/>
    <w:link w:val="Heading5Char"/>
    <w:uiPriority w:val="9"/>
    <w:unhideWhenUsed/>
    <w:qFormat/>
    <w:rsid w:val="001957ED"/>
    <w:pPr>
      <w:ind w:left="4425"/>
      <w:outlineLvl w:val="4"/>
    </w:pPr>
    <w:rPr>
      <w:b/>
      <w:bCs/>
      <w:sz w:val="24"/>
      <w:szCs w:val="24"/>
    </w:rPr>
  </w:style>
  <w:style w:type="paragraph" w:styleId="Heading6">
    <w:name w:val="heading 6"/>
    <w:basedOn w:val="Normal"/>
    <w:next w:val="Normal"/>
    <w:link w:val="Heading6Char"/>
    <w:uiPriority w:val="9"/>
    <w:unhideWhenUsed/>
    <w:qFormat/>
    <w:rsid w:val="001957E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1957ED"/>
    <w:pPr>
      <w:ind w:left="250"/>
      <w:outlineLvl w:val="6"/>
    </w:pPr>
    <w:rPr>
      <w:sz w:val="23"/>
      <w:szCs w:val="23"/>
    </w:rPr>
  </w:style>
  <w:style w:type="paragraph" w:styleId="Heading8">
    <w:name w:val="heading 8"/>
    <w:basedOn w:val="Normal"/>
    <w:link w:val="Heading8Char"/>
    <w:uiPriority w:val="1"/>
    <w:qFormat/>
    <w:rsid w:val="001957ED"/>
    <w:pPr>
      <w:jc w:val="center"/>
      <w:outlineLvl w:val="7"/>
    </w:pPr>
    <w:rPr>
      <w:rFonts w:ascii="Source Sans Pro" w:eastAsia="Source Sans Pro" w:hAnsi="Source Sans Pro" w:cs="Source Sans Pro"/>
      <w:b/>
      <w:bCs/>
      <w:sz w:val="19"/>
      <w:szCs w:val="19"/>
    </w:rPr>
  </w:style>
  <w:style w:type="paragraph" w:styleId="Heading9">
    <w:name w:val="heading 9"/>
    <w:basedOn w:val="Normal"/>
    <w:link w:val="Heading9Char"/>
    <w:uiPriority w:val="1"/>
    <w:qFormat/>
    <w:rsid w:val="001957ED"/>
    <w:pPr>
      <w:spacing w:before="24" w:line="265" w:lineRule="exact"/>
      <w:ind w:left="959"/>
      <w:outlineLvl w:val="8"/>
    </w:pPr>
    <w:rPr>
      <w:rFonts w:ascii="Source Sans Pro" w:eastAsia="Source Sans Pro" w:hAnsi="Source Sans Pro" w:cs="Source Sans Pro"/>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645"/>
    <w:rPr>
      <w:rFonts w:ascii="Georgia" w:eastAsia="Georgia" w:hAnsi="Georgia" w:cs="Georgia"/>
      <w:sz w:val="16"/>
      <w:szCs w:val="16"/>
      <w:u w:val="single" w:color="000000"/>
    </w:rPr>
  </w:style>
  <w:style w:type="paragraph" w:styleId="BodyText">
    <w:name w:val="Body Text"/>
    <w:basedOn w:val="Normal"/>
    <w:link w:val="BodyTextChar"/>
    <w:uiPriority w:val="1"/>
    <w:qFormat/>
    <w:rsid w:val="00C90645"/>
    <w:rPr>
      <w:rFonts w:ascii="Minion Pro" w:eastAsia="Minion Pro" w:hAnsi="Minion Pro" w:cs="Minion Pro"/>
      <w:sz w:val="14"/>
      <w:szCs w:val="14"/>
    </w:rPr>
  </w:style>
  <w:style w:type="character" w:customStyle="1" w:styleId="BodyTextChar">
    <w:name w:val="Body Text Char"/>
    <w:basedOn w:val="DefaultParagraphFont"/>
    <w:link w:val="BodyText"/>
    <w:uiPriority w:val="1"/>
    <w:rsid w:val="00C90645"/>
    <w:rPr>
      <w:rFonts w:ascii="Minion Pro" w:eastAsia="Minion Pro" w:hAnsi="Minion Pro" w:cs="Minion Pro"/>
      <w:sz w:val="14"/>
      <w:szCs w:val="14"/>
    </w:rPr>
  </w:style>
  <w:style w:type="paragraph" w:styleId="Header">
    <w:name w:val="header"/>
    <w:basedOn w:val="Normal"/>
    <w:link w:val="HeaderChar"/>
    <w:uiPriority w:val="99"/>
    <w:unhideWhenUsed/>
    <w:rsid w:val="00E762D3"/>
    <w:pPr>
      <w:tabs>
        <w:tab w:val="center" w:pos="4680"/>
        <w:tab w:val="right" w:pos="9360"/>
      </w:tabs>
    </w:pPr>
  </w:style>
  <w:style w:type="character" w:customStyle="1" w:styleId="HeaderChar">
    <w:name w:val="Header Char"/>
    <w:basedOn w:val="DefaultParagraphFont"/>
    <w:link w:val="Header"/>
    <w:uiPriority w:val="99"/>
    <w:rsid w:val="00E762D3"/>
    <w:rPr>
      <w:rFonts w:ascii="Arial" w:eastAsia="Arial" w:hAnsi="Arial" w:cs="Arial"/>
    </w:rPr>
  </w:style>
  <w:style w:type="paragraph" w:styleId="Footer">
    <w:name w:val="footer"/>
    <w:basedOn w:val="Normal"/>
    <w:link w:val="FooterChar"/>
    <w:uiPriority w:val="99"/>
    <w:unhideWhenUsed/>
    <w:rsid w:val="00E762D3"/>
    <w:pPr>
      <w:tabs>
        <w:tab w:val="center" w:pos="4680"/>
        <w:tab w:val="right" w:pos="9360"/>
      </w:tabs>
    </w:pPr>
  </w:style>
  <w:style w:type="character" w:customStyle="1" w:styleId="FooterChar">
    <w:name w:val="Footer Char"/>
    <w:basedOn w:val="DefaultParagraphFont"/>
    <w:link w:val="Footer"/>
    <w:uiPriority w:val="99"/>
    <w:rsid w:val="00E762D3"/>
    <w:rPr>
      <w:rFonts w:ascii="Arial" w:eastAsia="Arial" w:hAnsi="Arial" w:cs="Arial"/>
    </w:rPr>
  </w:style>
  <w:style w:type="character" w:styleId="Hyperlink">
    <w:name w:val="Hyperlink"/>
    <w:basedOn w:val="DefaultParagraphFont"/>
    <w:uiPriority w:val="99"/>
    <w:unhideWhenUsed/>
    <w:rsid w:val="00A06408"/>
    <w:rPr>
      <w:color w:val="0563C1" w:themeColor="hyperlink"/>
      <w:u w:val="single"/>
    </w:rPr>
  </w:style>
  <w:style w:type="character" w:styleId="UnresolvedMention">
    <w:name w:val="Unresolved Mention"/>
    <w:basedOn w:val="DefaultParagraphFont"/>
    <w:uiPriority w:val="99"/>
    <w:semiHidden/>
    <w:unhideWhenUsed/>
    <w:rsid w:val="00A06408"/>
    <w:rPr>
      <w:color w:val="605E5C"/>
      <w:shd w:val="clear" w:color="auto" w:fill="E1DFDD"/>
    </w:rPr>
  </w:style>
  <w:style w:type="character" w:styleId="FollowedHyperlink">
    <w:name w:val="FollowedHyperlink"/>
    <w:basedOn w:val="DefaultParagraphFont"/>
    <w:uiPriority w:val="99"/>
    <w:semiHidden/>
    <w:unhideWhenUsed/>
    <w:rsid w:val="0077283B"/>
    <w:rPr>
      <w:color w:val="954F72" w:themeColor="followedHyperlink"/>
      <w:u w:val="single"/>
    </w:rPr>
  </w:style>
  <w:style w:type="paragraph" w:styleId="ListParagraph">
    <w:name w:val="List Paragraph"/>
    <w:basedOn w:val="Normal"/>
    <w:uiPriority w:val="34"/>
    <w:qFormat/>
    <w:rsid w:val="00B55D02"/>
  </w:style>
  <w:style w:type="character" w:customStyle="1" w:styleId="Heading6Char">
    <w:name w:val="Heading 6 Char"/>
    <w:basedOn w:val="DefaultParagraphFont"/>
    <w:link w:val="Heading6"/>
    <w:uiPriority w:val="9"/>
    <w:rsid w:val="001957ED"/>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957ED"/>
    <w:rPr>
      <w:rFonts w:ascii="Source Sans Pro" w:eastAsia="Source Sans Pro" w:hAnsi="Source Sans Pro" w:cs="Source Sans Pro"/>
      <w:b/>
      <w:bCs/>
      <w:i/>
      <w:iCs/>
      <w:sz w:val="32"/>
      <w:szCs w:val="32"/>
    </w:rPr>
  </w:style>
  <w:style w:type="character" w:customStyle="1" w:styleId="Heading3Char">
    <w:name w:val="Heading 3 Char"/>
    <w:basedOn w:val="DefaultParagraphFont"/>
    <w:link w:val="Heading3"/>
    <w:uiPriority w:val="9"/>
    <w:rsid w:val="001957ED"/>
    <w:rPr>
      <w:rFonts w:ascii="Source Sans Pro" w:eastAsia="Source Sans Pro" w:hAnsi="Source Sans Pro" w:cs="Source Sans Pro"/>
      <w:b/>
      <w:bCs/>
      <w:sz w:val="28"/>
      <w:szCs w:val="28"/>
    </w:rPr>
  </w:style>
  <w:style w:type="character" w:customStyle="1" w:styleId="Heading4Char">
    <w:name w:val="Heading 4 Char"/>
    <w:basedOn w:val="DefaultParagraphFont"/>
    <w:link w:val="Heading4"/>
    <w:uiPriority w:val="9"/>
    <w:rsid w:val="001957ED"/>
    <w:rPr>
      <w:rFonts w:ascii="Calibri" w:eastAsia="Calibri" w:hAnsi="Calibri" w:cs="Calibri"/>
      <w:sz w:val="28"/>
      <w:szCs w:val="28"/>
    </w:rPr>
  </w:style>
  <w:style w:type="character" w:customStyle="1" w:styleId="Heading5Char">
    <w:name w:val="Heading 5 Char"/>
    <w:basedOn w:val="DefaultParagraphFont"/>
    <w:link w:val="Heading5"/>
    <w:uiPriority w:val="9"/>
    <w:rsid w:val="001957ED"/>
    <w:rPr>
      <w:rFonts w:ascii="Arial" w:eastAsia="Arial" w:hAnsi="Arial" w:cs="Arial"/>
      <w:b/>
      <w:bCs/>
      <w:sz w:val="24"/>
      <w:szCs w:val="24"/>
    </w:rPr>
  </w:style>
  <w:style w:type="character" w:customStyle="1" w:styleId="Heading7Char">
    <w:name w:val="Heading 7 Char"/>
    <w:basedOn w:val="DefaultParagraphFont"/>
    <w:link w:val="Heading7"/>
    <w:uiPriority w:val="1"/>
    <w:rsid w:val="001957ED"/>
    <w:rPr>
      <w:rFonts w:ascii="Arial" w:eastAsia="Arial" w:hAnsi="Arial" w:cs="Arial"/>
      <w:sz w:val="23"/>
      <w:szCs w:val="23"/>
    </w:rPr>
  </w:style>
  <w:style w:type="character" w:customStyle="1" w:styleId="Heading8Char">
    <w:name w:val="Heading 8 Char"/>
    <w:basedOn w:val="DefaultParagraphFont"/>
    <w:link w:val="Heading8"/>
    <w:uiPriority w:val="1"/>
    <w:rsid w:val="001957ED"/>
    <w:rPr>
      <w:rFonts w:ascii="Source Sans Pro" w:eastAsia="Source Sans Pro" w:hAnsi="Source Sans Pro" w:cs="Source Sans Pro"/>
      <w:b/>
      <w:bCs/>
      <w:sz w:val="19"/>
      <w:szCs w:val="19"/>
    </w:rPr>
  </w:style>
  <w:style w:type="character" w:customStyle="1" w:styleId="Heading9Char">
    <w:name w:val="Heading 9 Char"/>
    <w:basedOn w:val="DefaultParagraphFont"/>
    <w:link w:val="Heading9"/>
    <w:uiPriority w:val="1"/>
    <w:rsid w:val="001957ED"/>
    <w:rPr>
      <w:rFonts w:ascii="Source Sans Pro" w:eastAsia="Source Sans Pro" w:hAnsi="Source Sans Pro" w:cs="Source Sans Pro"/>
      <w:b/>
      <w:bCs/>
      <w:sz w:val="19"/>
      <w:szCs w:val="19"/>
    </w:rPr>
  </w:style>
  <w:style w:type="paragraph" w:customStyle="1" w:styleId="Default">
    <w:name w:val="Default"/>
    <w:rsid w:val="001957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1957ED"/>
    <w:pPr>
      <w:ind w:left="59"/>
      <w:jc w:val="center"/>
    </w:pPr>
    <w:rPr>
      <w:rFonts w:ascii="Source Sans Pro" w:eastAsia="Source Sans Pro" w:hAnsi="Source Sans Pro" w:cs="Source Sans Pro"/>
    </w:rPr>
  </w:style>
  <w:style w:type="character" w:styleId="CommentReference">
    <w:name w:val="annotation reference"/>
    <w:basedOn w:val="DefaultParagraphFont"/>
    <w:uiPriority w:val="99"/>
    <w:semiHidden/>
    <w:unhideWhenUsed/>
    <w:rsid w:val="001957ED"/>
    <w:rPr>
      <w:sz w:val="16"/>
      <w:szCs w:val="16"/>
    </w:rPr>
  </w:style>
  <w:style w:type="paragraph" w:styleId="CommentText">
    <w:name w:val="annotation text"/>
    <w:basedOn w:val="Normal"/>
    <w:link w:val="CommentTextChar"/>
    <w:uiPriority w:val="99"/>
    <w:unhideWhenUsed/>
    <w:rsid w:val="001957ED"/>
    <w:rPr>
      <w:rFonts w:ascii="Source Sans Pro" w:eastAsia="Source Sans Pro" w:hAnsi="Source Sans Pro" w:cs="Source Sans Pro"/>
      <w:sz w:val="20"/>
      <w:szCs w:val="20"/>
    </w:rPr>
  </w:style>
  <w:style w:type="character" w:customStyle="1" w:styleId="CommentTextChar">
    <w:name w:val="Comment Text Char"/>
    <w:basedOn w:val="DefaultParagraphFont"/>
    <w:link w:val="CommentText"/>
    <w:uiPriority w:val="99"/>
    <w:rsid w:val="001957ED"/>
    <w:rPr>
      <w:rFonts w:ascii="Source Sans Pro" w:eastAsia="Source Sans Pro" w:hAnsi="Source Sans Pro" w:cs="Source Sans Pro"/>
      <w:sz w:val="20"/>
      <w:szCs w:val="20"/>
    </w:rPr>
  </w:style>
  <w:style w:type="paragraph" w:styleId="TOC1">
    <w:name w:val="toc 1"/>
    <w:basedOn w:val="Normal"/>
    <w:uiPriority w:val="1"/>
    <w:qFormat/>
    <w:rsid w:val="001957ED"/>
    <w:pPr>
      <w:spacing w:before="238"/>
      <w:ind w:left="198"/>
    </w:pPr>
    <w:rPr>
      <w:rFonts w:ascii="Source Sans Pro" w:eastAsia="Source Sans Pro" w:hAnsi="Source Sans Pro" w:cs="Source Sans Pro"/>
      <w:b/>
      <w:bCs/>
      <w:sz w:val="19"/>
      <w:szCs w:val="19"/>
    </w:rPr>
  </w:style>
  <w:style w:type="paragraph" w:styleId="TOC2">
    <w:name w:val="toc 2"/>
    <w:basedOn w:val="Normal"/>
    <w:uiPriority w:val="1"/>
    <w:qFormat/>
    <w:rsid w:val="001957ED"/>
    <w:pPr>
      <w:spacing w:before="90"/>
      <w:ind w:left="198"/>
    </w:pPr>
    <w:rPr>
      <w:rFonts w:ascii="Source Sans Pro" w:eastAsia="Source Sans Pro" w:hAnsi="Source Sans Pro" w:cs="Source Sans Pro"/>
      <w:b/>
      <w:bCs/>
      <w:i/>
      <w:iCs/>
      <w:sz w:val="19"/>
      <w:szCs w:val="19"/>
    </w:rPr>
  </w:style>
  <w:style w:type="paragraph" w:styleId="TOC3">
    <w:name w:val="toc 3"/>
    <w:basedOn w:val="Normal"/>
    <w:uiPriority w:val="1"/>
    <w:qFormat/>
    <w:rsid w:val="001957ED"/>
    <w:pPr>
      <w:spacing w:line="250" w:lineRule="exact"/>
      <w:ind w:left="438"/>
    </w:pPr>
    <w:rPr>
      <w:rFonts w:ascii="Source Sans Pro" w:eastAsia="Source Sans Pro" w:hAnsi="Source Sans Pro" w:cs="Source Sans Pro"/>
      <w:b/>
      <w:bCs/>
      <w:sz w:val="19"/>
      <w:szCs w:val="19"/>
    </w:rPr>
  </w:style>
  <w:style w:type="paragraph" w:styleId="TOC4">
    <w:name w:val="toc 4"/>
    <w:basedOn w:val="Normal"/>
    <w:uiPriority w:val="1"/>
    <w:qFormat/>
    <w:rsid w:val="001957ED"/>
    <w:pPr>
      <w:spacing w:before="238"/>
      <w:ind w:left="539"/>
    </w:pPr>
    <w:rPr>
      <w:rFonts w:ascii="Source Sans Pro" w:eastAsia="Source Sans Pro" w:hAnsi="Source Sans Pro" w:cs="Source Sans Pro"/>
      <w:b/>
      <w:bCs/>
      <w:sz w:val="19"/>
      <w:szCs w:val="19"/>
    </w:rPr>
  </w:style>
  <w:style w:type="paragraph" w:styleId="TOC5">
    <w:name w:val="toc 5"/>
    <w:basedOn w:val="Normal"/>
    <w:uiPriority w:val="1"/>
    <w:qFormat/>
    <w:rsid w:val="001957ED"/>
    <w:pPr>
      <w:spacing w:before="90"/>
      <w:ind w:left="539"/>
    </w:pPr>
    <w:rPr>
      <w:rFonts w:ascii="Source Sans Pro" w:eastAsia="Source Sans Pro" w:hAnsi="Source Sans Pro" w:cs="Source Sans Pro"/>
      <w:b/>
      <w:bCs/>
      <w:i/>
      <w:iCs/>
      <w:sz w:val="19"/>
      <w:szCs w:val="19"/>
    </w:rPr>
  </w:style>
  <w:style w:type="paragraph" w:styleId="TOC6">
    <w:name w:val="toc 6"/>
    <w:basedOn w:val="Normal"/>
    <w:uiPriority w:val="1"/>
    <w:qFormat/>
    <w:rsid w:val="001957ED"/>
    <w:pPr>
      <w:spacing w:line="250" w:lineRule="exact"/>
      <w:ind w:left="779"/>
    </w:pPr>
    <w:rPr>
      <w:rFonts w:ascii="Source Sans Pro" w:eastAsia="Source Sans Pro" w:hAnsi="Source Sans Pro" w:cs="Source Sans Pro"/>
      <w:b/>
      <w:bCs/>
      <w:sz w:val="19"/>
      <w:szCs w:val="19"/>
    </w:rPr>
  </w:style>
  <w:style w:type="paragraph" w:styleId="CommentSubject">
    <w:name w:val="annotation subject"/>
    <w:basedOn w:val="CommentText"/>
    <w:next w:val="CommentText"/>
    <w:link w:val="CommentSubjectChar"/>
    <w:uiPriority w:val="99"/>
    <w:semiHidden/>
    <w:unhideWhenUsed/>
    <w:rsid w:val="001957ED"/>
    <w:rPr>
      <w:b/>
      <w:bCs/>
    </w:rPr>
  </w:style>
  <w:style w:type="character" w:customStyle="1" w:styleId="CommentSubjectChar">
    <w:name w:val="Comment Subject Char"/>
    <w:basedOn w:val="CommentTextChar"/>
    <w:link w:val="CommentSubject"/>
    <w:uiPriority w:val="99"/>
    <w:semiHidden/>
    <w:rsid w:val="001957ED"/>
    <w:rPr>
      <w:rFonts w:ascii="Source Sans Pro" w:eastAsia="Source Sans Pro" w:hAnsi="Source Sans Pro" w:cs="Source Sans Pro"/>
      <w:b/>
      <w:bCs/>
      <w:sz w:val="20"/>
      <w:szCs w:val="20"/>
    </w:rPr>
  </w:style>
  <w:style w:type="character" w:customStyle="1" w:styleId="normaltextrun">
    <w:name w:val="normaltextrun"/>
    <w:basedOn w:val="DefaultParagraphFont"/>
    <w:uiPriority w:val="1"/>
    <w:rsid w:val="001957ED"/>
  </w:style>
  <w:style w:type="character" w:customStyle="1" w:styleId="A5">
    <w:name w:val="A5"/>
    <w:uiPriority w:val="99"/>
    <w:rsid w:val="001957ED"/>
    <w:rPr>
      <w:rFonts w:cs="Source Sans Pro"/>
      <w:color w:val="57585A"/>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3054">
      <w:bodyDiv w:val="1"/>
      <w:marLeft w:val="0"/>
      <w:marRight w:val="0"/>
      <w:marTop w:val="0"/>
      <w:marBottom w:val="0"/>
      <w:divBdr>
        <w:top w:val="none" w:sz="0" w:space="0" w:color="auto"/>
        <w:left w:val="none" w:sz="0" w:space="0" w:color="auto"/>
        <w:bottom w:val="none" w:sz="0" w:space="0" w:color="auto"/>
        <w:right w:val="none" w:sz="0" w:space="0" w:color="auto"/>
      </w:divBdr>
    </w:div>
    <w:div w:id="1174956004">
      <w:bodyDiv w:val="1"/>
      <w:marLeft w:val="0"/>
      <w:marRight w:val="0"/>
      <w:marTop w:val="0"/>
      <w:marBottom w:val="0"/>
      <w:divBdr>
        <w:top w:val="none" w:sz="0" w:space="0" w:color="auto"/>
        <w:left w:val="none" w:sz="0" w:space="0" w:color="auto"/>
        <w:bottom w:val="none" w:sz="0" w:space="0" w:color="auto"/>
        <w:right w:val="none" w:sz="0" w:space="0" w:color="auto"/>
      </w:divBdr>
    </w:div>
    <w:div w:id="1497569852">
      <w:bodyDiv w:val="1"/>
      <w:marLeft w:val="0"/>
      <w:marRight w:val="0"/>
      <w:marTop w:val="0"/>
      <w:marBottom w:val="0"/>
      <w:divBdr>
        <w:top w:val="none" w:sz="0" w:space="0" w:color="auto"/>
        <w:left w:val="none" w:sz="0" w:space="0" w:color="auto"/>
        <w:bottom w:val="none" w:sz="0" w:space="0" w:color="auto"/>
        <w:right w:val="none" w:sz="0" w:space="0" w:color="auto"/>
      </w:divBdr>
    </w:div>
    <w:div w:id="1553155911">
      <w:bodyDiv w:val="1"/>
      <w:marLeft w:val="0"/>
      <w:marRight w:val="0"/>
      <w:marTop w:val="0"/>
      <w:marBottom w:val="0"/>
      <w:divBdr>
        <w:top w:val="none" w:sz="0" w:space="0" w:color="auto"/>
        <w:left w:val="none" w:sz="0" w:space="0" w:color="auto"/>
        <w:bottom w:val="none" w:sz="0" w:space="0" w:color="auto"/>
        <w:right w:val="none" w:sz="0" w:space="0" w:color="auto"/>
      </w:divBdr>
    </w:div>
    <w:div w:id="1672445604">
      <w:bodyDiv w:val="1"/>
      <w:marLeft w:val="0"/>
      <w:marRight w:val="0"/>
      <w:marTop w:val="0"/>
      <w:marBottom w:val="0"/>
      <w:divBdr>
        <w:top w:val="none" w:sz="0" w:space="0" w:color="auto"/>
        <w:left w:val="none" w:sz="0" w:space="0" w:color="auto"/>
        <w:bottom w:val="none" w:sz="0" w:space="0" w:color="auto"/>
        <w:right w:val="none" w:sz="0" w:space="0" w:color="auto"/>
      </w:divBdr>
    </w:div>
    <w:div w:id="1692953626">
      <w:bodyDiv w:val="1"/>
      <w:marLeft w:val="0"/>
      <w:marRight w:val="0"/>
      <w:marTop w:val="0"/>
      <w:marBottom w:val="0"/>
      <w:divBdr>
        <w:top w:val="none" w:sz="0" w:space="0" w:color="auto"/>
        <w:left w:val="none" w:sz="0" w:space="0" w:color="auto"/>
        <w:bottom w:val="none" w:sz="0" w:space="0" w:color="auto"/>
        <w:right w:val="none" w:sz="0" w:space="0" w:color="auto"/>
      </w:divBdr>
    </w:div>
    <w:div w:id="1854221044">
      <w:bodyDiv w:val="1"/>
      <w:marLeft w:val="0"/>
      <w:marRight w:val="0"/>
      <w:marTop w:val="0"/>
      <w:marBottom w:val="0"/>
      <w:divBdr>
        <w:top w:val="none" w:sz="0" w:space="0" w:color="auto"/>
        <w:left w:val="none" w:sz="0" w:space="0" w:color="auto"/>
        <w:bottom w:val="none" w:sz="0" w:space="0" w:color="auto"/>
        <w:right w:val="none" w:sz="0" w:space="0" w:color="auto"/>
      </w:divBdr>
    </w:div>
    <w:div w:id="2036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2B1-312-535-8110,,*01*26327728737%23%23*01*" TargetMode="External"/><Relationship Id="rId18" Type="http://schemas.openxmlformats.org/officeDocument/2006/relationships/hyperlink" Target="https://help.webex.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llinois.webex.com/illinois/j.php?MTID=m5d550726393edfd123fcfd589bdb6167" TargetMode="External"/><Relationship Id="rId17" Type="http://schemas.openxmlformats.org/officeDocument/2006/relationships/hyperlink" Target="https://illinois.webex.com/webappng/sites/illinois/meeting/info/6a4c76589256479a832b505e0c6cfb86" TargetMode="External"/><Relationship Id="rId2" Type="http://schemas.openxmlformats.org/officeDocument/2006/relationships/customXml" Target="../customXml/item2.xml"/><Relationship Id="rId16" Type="http://schemas.openxmlformats.org/officeDocument/2006/relationships/hyperlink" Target="sip:26327728737@illinois.webex.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webex.com/illinois/j.php?MTID=m5d550726393edfd123fcfd589bdb6167" TargetMode="External"/><Relationship Id="rId5" Type="http://schemas.openxmlformats.org/officeDocument/2006/relationships/numbering" Target="numbering.xml"/><Relationship Id="rId15" Type="http://schemas.openxmlformats.org/officeDocument/2006/relationships/hyperlink" Target="https://illinois.webex.com/illinois/globalcallin.php?MTID=m8c68233fc512518a4ba36783522165d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2B1-415-655-0002,,*01*26327728737%23%23*0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Illinois.gov\CDB\SpiUsers1\Linda.Norbut.Suits\www.illinois.gov\CD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db.illinoi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88cf820-cd24-4d3a-8b3f-f06775e8783b" xsi:nil="true"/>
    <lcf76f155ced4ddcb4097134ff3c332f xmlns="62631dbc-ec90-4b94-9c24-1bd67db70f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981ED154495F4ABE9A5A3E10873736" ma:contentTypeVersion="17" ma:contentTypeDescription="Create a new document." ma:contentTypeScope="" ma:versionID="badf1b7b0dafe7becd07ca3c00e5e241">
  <xsd:schema xmlns:xsd="http://www.w3.org/2001/XMLSchema" xmlns:xs="http://www.w3.org/2001/XMLSchema" xmlns:p="http://schemas.microsoft.com/office/2006/metadata/properties" xmlns:ns1="http://schemas.microsoft.com/sharepoint/v3" xmlns:ns2="188cf820-cd24-4d3a-8b3f-f06775e8783b" xmlns:ns3="62631dbc-ec90-4b94-9c24-1bd67db70f01" targetNamespace="http://schemas.microsoft.com/office/2006/metadata/properties" ma:root="true" ma:fieldsID="21dd700349167bb13b05b268351ec283" ns1:_="" ns2:_="" ns3:_="">
    <xsd:import namespace="http://schemas.microsoft.com/sharepoint/v3"/>
    <xsd:import namespace="188cf820-cd24-4d3a-8b3f-f06775e8783b"/>
    <xsd:import namespace="62631dbc-ec90-4b94-9c24-1bd67db70f01"/>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2:TaxCatchAll" minOccurs="0"/>
                <xsd:element ref="ns3:MediaServiceMetadata" minOccurs="0"/>
                <xsd:element ref="ns3:MediaServiceFastMetadata"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cf820-cd24-4d3a-8b3f-f06775e878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7437f77-8cc4-4f2a-9b15-b2b5f629ab3e}" ma:internalName="TaxCatchAll" ma:showField="CatchAllData" ma:web="188cf820-cd24-4d3a-8b3f-f06775e878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631dbc-ec90-4b94-9c24-1bd67db70f0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61862-2749-44D5-8C94-727AACF4E900}">
  <ds:schemaRefs>
    <ds:schemaRef ds:uri="http://schemas.openxmlformats.org/officeDocument/2006/bibliography"/>
  </ds:schemaRefs>
</ds:datastoreItem>
</file>

<file path=customXml/itemProps2.xml><?xml version="1.0" encoding="utf-8"?>
<ds:datastoreItem xmlns:ds="http://schemas.openxmlformats.org/officeDocument/2006/customXml" ds:itemID="{B91174BE-4321-4415-8CE3-0D7645E57FCD}">
  <ds:schemaRefs>
    <ds:schemaRef ds:uri="http://schemas.microsoft.com/office/2006/metadata/properties"/>
    <ds:schemaRef ds:uri="http://schemas.microsoft.com/office/infopath/2007/PartnerControls"/>
    <ds:schemaRef ds:uri="http://schemas.microsoft.com/sharepoint/v3"/>
    <ds:schemaRef ds:uri="188cf820-cd24-4d3a-8b3f-f06775e8783b"/>
    <ds:schemaRef ds:uri="62631dbc-ec90-4b94-9c24-1bd67db70f01"/>
  </ds:schemaRefs>
</ds:datastoreItem>
</file>

<file path=customXml/itemProps3.xml><?xml version="1.0" encoding="utf-8"?>
<ds:datastoreItem xmlns:ds="http://schemas.openxmlformats.org/officeDocument/2006/customXml" ds:itemID="{1F959D83-7E56-48D7-81C1-14D2DE9E4C5F}">
  <ds:schemaRefs>
    <ds:schemaRef ds:uri="http://schemas.microsoft.com/sharepoint/v3/contenttype/forms"/>
  </ds:schemaRefs>
</ds:datastoreItem>
</file>

<file path=customXml/itemProps4.xml><?xml version="1.0" encoding="utf-8"?>
<ds:datastoreItem xmlns:ds="http://schemas.openxmlformats.org/officeDocument/2006/customXml" ds:itemID="{332D9745-A459-44D1-B322-E594BA83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8cf820-cd24-4d3a-8b3f-f06775e8783b"/>
    <ds:schemaRef ds:uri="62631dbc-ec90-4b94-9c24-1bd67db70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Suits, Linda Norbut</dc:creator>
  <cp:keywords/>
  <dc:description/>
  <cp:lastModifiedBy>Coslow, Robert</cp:lastModifiedBy>
  <cp:revision>21</cp:revision>
  <dcterms:created xsi:type="dcterms:W3CDTF">2025-01-21T21:27:00Z</dcterms:created>
  <dcterms:modified xsi:type="dcterms:W3CDTF">2025-04-02T19:55:00Z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0x0101001B981ED154495F4ABE9A5A3E10873736</vt:lpwstr>
  </property>
</Properties>
</file>