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3D96CF53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5B3050E8" w:rsidR="00B55D02" w:rsidRDefault="083C6873" w:rsidP="2A4CEEE6">
      <w:pPr>
        <w:jc w:val="center"/>
        <w:rPr>
          <w:b/>
          <w:bCs/>
          <w:sz w:val="28"/>
          <w:szCs w:val="28"/>
        </w:rPr>
      </w:pPr>
      <w:r w:rsidRPr="7E7D2408">
        <w:rPr>
          <w:b/>
          <w:bCs/>
          <w:sz w:val="28"/>
          <w:szCs w:val="28"/>
        </w:rPr>
        <w:t>Ju</w:t>
      </w:r>
      <w:r w:rsidR="77763CA6" w:rsidRPr="7E7D2408">
        <w:rPr>
          <w:b/>
          <w:bCs/>
          <w:sz w:val="28"/>
          <w:szCs w:val="28"/>
        </w:rPr>
        <w:t xml:space="preserve">ly </w:t>
      </w:r>
      <w:r w:rsidR="7697F5CD" w:rsidRPr="7E7D2408">
        <w:rPr>
          <w:b/>
          <w:bCs/>
          <w:sz w:val="28"/>
          <w:szCs w:val="28"/>
        </w:rPr>
        <w:t>1</w:t>
      </w:r>
      <w:r w:rsidR="48B012A1" w:rsidRPr="7E7D2408">
        <w:rPr>
          <w:b/>
          <w:bCs/>
          <w:sz w:val="28"/>
          <w:szCs w:val="28"/>
        </w:rPr>
        <w:t>5</w:t>
      </w:r>
      <w:r w:rsidR="00B55D02" w:rsidRPr="7E7D2408">
        <w:rPr>
          <w:b/>
          <w:bCs/>
          <w:sz w:val="28"/>
          <w:szCs w:val="28"/>
        </w:rPr>
        <w:t>, 202</w:t>
      </w:r>
      <w:r w:rsidR="00305E35" w:rsidRPr="7E7D2408">
        <w:rPr>
          <w:b/>
          <w:bCs/>
          <w:sz w:val="28"/>
          <w:szCs w:val="28"/>
        </w:rPr>
        <w:t>5</w:t>
      </w:r>
      <w:r w:rsidR="00B55D02" w:rsidRPr="7E7D2408">
        <w:rPr>
          <w:b/>
          <w:bCs/>
          <w:sz w:val="28"/>
          <w:szCs w:val="28"/>
        </w:rPr>
        <w:t xml:space="preserve">, </w:t>
      </w:r>
      <w:r w:rsidR="00A574E6" w:rsidRPr="7E7D2408">
        <w:rPr>
          <w:b/>
          <w:bCs/>
          <w:sz w:val="28"/>
          <w:szCs w:val="28"/>
        </w:rPr>
        <w:t>12</w:t>
      </w:r>
      <w:r w:rsidR="00B55D02" w:rsidRPr="7E7D2408">
        <w:rPr>
          <w:b/>
          <w:bCs/>
          <w:sz w:val="28"/>
          <w:szCs w:val="28"/>
        </w:rPr>
        <w:t xml:space="preserve">:00 p.m. – </w:t>
      </w:r>
      <w:r w:rsidR="00A574E6" w:rsidRPr="7E7D2408">
        <w:rPr>
          <w:b/>
          <w:bCs/>
          <w:sz w:val="28"/>
          <w:szCs w:val="28"/>
        </w:rPr>
        <w:t>2</w:t>
      </w:r>
      <w:r w:rsidR="00B55D02" w:rsidRPr="7E7D2408">
        <w:rPr>
          <w:b/>
          <w:bCs/>
          <w:sz w:val="28"/>
          <w:szCs w:val="28"/>
        </w:rPr>
        <w:t>:00 p.m.</w:t>
      </w:r>
    </w:p>
    <w:p w14:paraId="3E6215A9" w14:textId="5838CCE9" w:rsidR="001964CF" w:rsidRPr="00667A4D" w:rsidRDefault="79C5EF92" w:rsidP="7E7D2408">
      <w:pPr>
        <w:widowControl/>
        <w:autoSpaceDE/>
        <w:autoSpaceDN/>
        <w:jc w:val="center"/>
        <w:rPr>
          <w:rFonts w:eastAsia="Times New Roman"/>
          <w:b/>
          <w:bCs/>
          <w:sz w:val="28"/>
          <w:szCs w:val="28"/>
        </w:rPr>
      </w:pPr>
      <w:r w:rsidRPr="7E7D2408">
        <w:rPr>
          <w:rFonts w:eastAsia="Times New Roman"/>
          <w:b/>
          <w:bCs/>
          <w:sz w:val="28"/>
          <w:szCs w:val="28"/>
        </w:rPr>
        <w:t>Meeting Minutes</w:t>
      </w: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209563C4" w14:textId="231BFB86" w:rsidR="00B55D02" w:rsidRDefault="79C5EF92" w:rsidP="7E7D2408">
      <w:pPr>
        <w:rPr>
          <w:color w:val="000000" w:themeColor="text1"/>
        </w:rPr>
      </w:pPr>
      <w:r w:rsidRPr="7E7D2408">
        <w:rPr>
          <w:b/>
          <w:bCs/>
          <w:color w:val="000000" w:themeColor="text1"/>
        </w:rPr>
        <w:t>In Attendance:</w:t>
      </w:r>
    </w:p>
    <w:p w14:paraId="639EC6B0" w14:textId="7C55F564" w:rsidR="00B55D02" w:rsidRDefault="00B55D02" w:rsidP="7E7D2408">
      <w:pPr>
        <w:ind w:left="720"/>
        <w:rPr>
          <w:color w:val="000000" w:themeColor="text1"/>
        </w:rPr>
      </w:pPr>
    </w:p>
    <w:p w14:paraId="5C84A4AB" w14:textId="4EA1EA41" w:rsidR="00B55D02" w:rsidRDefault="79C5EF92" w:rsidP="7E7D2408">
      <w:pPr>
        <w:ind w:left="720"/>
        <w:rPr>
          <w:color w:val="000000" w:themeColor="text1"/>
        </w:rPr>
      </w:pPr>
      <w:r w:rsidRPr="7E7D2408">
        <w:rPr>
          <w:b/>
          <w:bCs/>
          <w:color w:val="000000" w:themeColor="text1"/>
        </w:rPr>
        <w:t xml:space="preserve">Technical Advisors:  </w:t>
      </w:r>
    </w:p>
    <w:p w14:paraId="3F8DF248" w14:textId="3B6284DA" w:rsidR="00B55D02" w:rsidRDefault="79C5EF92" w:rsidP="7E7D2408">
      <w:pPr>
        <w:ind w:left="720"/>
        <w:rPr>
          <w:color w:val="000000" w:themeColor="text1"/>
        </w:rPr>
      </w:pPr>
      <w:r w:rsidRPr="7E7D2408">
        <w:rPr>
          <w:color w:val="000000" w:themeColor="text1"/>
        </w:rPr>
        <w:t>Ben Rabe, NBI</w:t>
      </w:r>
    </w:p>
    <w:p w14:paraId="408650FA" w14:textId="59B5C5F6" w:rsidR="00B55D02" w:rsidRDefault="79C5EF92" w:rsidP="7E7D2408">
      <w:pPr>
        <w:ind w:left="720"/>
        <w:rPr>
          <w:color w:val="000000" w:themeColor="text1"/>
        </w:rPr>
      </w:pPr>
      <w:r w:rsidRPr="7E7D2408">
        <w:rPr>
          <w:color w:val="000000" w:themeColor="text1"/>
        </w:rPr>
        <w:t>Sayali Lamne, NBI</w:t>
      </w:r>
    </w:p>
    <w:p w14:paraId="463BA06F" w14:textId="59BF0D90" w:rsidR="00B55D02" w:rsidRDefault="79C5EF92" w:rsidP="7E7D2408">
      <w:pPr>
        <w:ind w:left="720"/>
        <w:rPr>
          <w:color w:val="000000" w:themeColor="text1"/>
        </w:rPr>
      </w:pPr>
      <w:r w:rsidRPr="7E7D2408">
        <w:rPr>
          <w:color w:val="000000" w:themeColor="text1"/>
        </w:rPr>
        <w:t>Scott Farbman, Energy Solutions</w:t>
      </w:r>
    </w:p>
    <w:p w14:paraId="436801B6" w14:textId="1E0E6018" w:rsidR="00B55D02" w:rsidRDefault="00B55D02" w:rsidP="7E7D2408">
      <w:pPr>
        <w:ind w:left="720"/>
        <w:rPr>
          <w:color w:val="000000" w:themeColor="text1"/>
        </w:rPr>
      </w:pPr>
    </w:p>
    <w:p w14:paraId="72AA5C0C" w14:textId="153FD922" w:rsidR="00B55D02" w:rsidRDefault="79C5EF92" w:rsidP="7E7D2408">
      <w:pPr>
        <w:ind w:left="720"/>
        <w:rPr>
          <w:color w:val="000000" w:themeColor="text1"/>
        </w:rPr>
      </w:pPr>
      <w:r w:rsidRPr="7E7D2408">
        <w:rPr>
          <w:b/>
          <w:bCs/>
          <w:color w:val="000000" w:themeColor="text1"/>
        </w:rPr>
        <w:t xml:space="preserve">Council Members:  </w:t>
      </w:r>
    </w:p>
    <w:p w14:paraId="01805E0C" w14:textId="11FEAAB8" w:rsidR="00B55D02" w:rsidRPr="00980B0F" w:rsidRDefault="79C5EF92" w:rsidP="7E7D2408">
      <w:pPr>
        <w:ind w:left="720"/>
        <w:rPr>
          <w:color w:val="000000" w:themeColor="text1"/>
        </w:rPr>
      </w:pPr>
      <w:r w:rsidRPr="00980B0F">
        <w:rPr>
          <w:color w:val="000000" w:themeColor="text1"/>
        </w:rPr>
        <w:t>Robert Coslow, Capital Development Board</w:t>
      </w:r>
    </w:p>
    <w:p w14:paraId="6FAAE593" w14:textId="28E6FD81" w:rsidR="00B55D02" w:rsidRPr="00980B0F" w:rsidRDefault="79C5EF92" w:rsidP="7E7D2408">
      <w:pPr>
        <w:ind w:left="720"/>
        <w:rPr>
          <w:color w:val="000000" w:themeColor="text1"/>
        </w:rPr>
      </w:pPr>
      <w:r w:rsidRPr="00980B0F">
        <w:rPr>
          <w:color w:val="000000" w:themeColor="text1"/>
        </w:rPr>
        <w:t>Allen Drewes, Old Towne Custom Builders, Inc.</w:t>
      </w:r>
    </w:p>
    <w:p w14:paraId="7F32BAFC" w14:textId="015AD829" w:rsidR="00B55D02" w:rsidRPr="00980B0F" w:rsidRDefault="79C5EF92" w:rsidP="7E7D2408">
      <w:pPr>
        <w:ind w:left="720"/>
        <w:rPr>
          <w:color w:val="000000" w:themeColor="text1"/>
        </w:rPr>
      </w:pPr>
      <w:r w:rsidRPr="00980B0F">
        <w:rPr>
          <w:color w:val="000000" w:themeColor="text1"/>
        </w:rPr>
        <w:t>Rebecca Luke, Illinois Environmental Protection Agency</w:t>
      </w:r>
    </w:p>
    <w:p w14:paraId="196EE248" w14:textId="1BC0D912" w:rsidR="00B55D02" w:rsidRPr="00980B0F" w:rsidRDefault="79C5EF92" w:rsidP="7E7D2408">
      <w:pPr>
        <w:ind w:left="720"/>
        <w:rPr>
          <w:color w:val="000000" w:themeColor="text1"/>
        </w:rPr>
      </w:pPr>
      <w:r w:rsidRPr="00980B0F">
        <w:rPr>
          <w:color w:val="000000" w:themeColor="text1"/>
        </w:rPr>
        <w:t>Alison Lindburg, Midwest Energy Efficiency Alliance</w:t>
      </w:r>
    </w:p>
    <w:p w14:paraId="6F5A74E9" w14:textId="77E91992" w:rsidR="00B55D02" w:rsidRPr="00980B0F" w:rsidRDefault="79C5EF92" w:rsidP="7E7D2408">
      <w:pPr>
        <w:ind w:left="720"/>
        <w:rPr>
          <w:color w:val="000000" w:themeColor="text1"/>
        </w:rPr>
      </w:pPr>
      <w:r w:rsidRPr="00980B0F">
        <w:rPr>
          <w:color w:val="000000" w:themeColor="text1"/>
        </w:rPr>
        <w:t xml:space="preserve">David Wytmar, Architectural Design </w:t>
      </w:r>
      <w:proofErr w:type="spellStart"/>
      <w:r w:rsidRPr="00980B0F">
        <w:rPr>
          <w:color w:val="000000" w:themeColor="text1"/>
        </w:rPr>
        <w:t>Goundwork</w:t>
      </w:r>
      <w:proofErr w:type="spellEnd"/>
      <w:r w:rsidRPr="00980B0F">
        <w:rPr>
          <w:color w:val="000000" w:themeColor="text1"/>
        </w:rPr>
        <w:t>, Ltd.</w:t>
      </w:r>
    </w:p>
    <w:p w14:paraId="69F0794D" w14:textId="0510D802" w:rsidR="00B55D02" w:rsidRPr="00980B0F" w:rsidRDefault="79C5EF92" w:rsidP="7E7D2408">
      <w:pPr>
        <w:ind w:left="720"/>
        <w:rPr>
          <w:color w:val="000000" w:themeColor="text1"/>
        </w:rPr>
      </w:pPr>
      <w:r w:rsidRPr="00980B0F">
        <w:rPr>
          <w:color w:val="000000" w:themeColor="text1"/>
        </w:rPr>
        <w:t>Darnell Johnson, Urban Efficiency Group</w:t>
      </w:r>
    </w:p>
    <w:p w14:paraId="0E2D5BC7" w14:textId="3EA84187" w:rsidR="00B55D02" w:rsidRPr="00980B0F" w:rsidRDefault="79C5EF92" w:rsidP="7E7D2408">
      <w:pPr>
        <w:ind w:left="720"/>
        <w:rPr>
          <w:color w:val="000000" w:themeColor="text1"/>
        </w:rPr>
      </w:pPr>
      <w:r w:rsidRPr="00980B0F">
        <w:rPr>
          <w:color w:val="000000" w:themeColor="text1"/>
        </w:rPr>
        <w:t>Jason Easton, Windsor Homes</w:t>
      </w:r>
    </w:p>
    <w:p w14:paraId="22B30344" w14:textId="3AFB22DE" w:rsidR="00A31D78" w:rsidRPr="008C028A" w:rsidRDefault="00A31D78" w:rsidP="00A31D78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Greg Thorpe</w:t>
      </w:r>
      <w:r w:rsidR="002E7F64" w:rsidRPr="008C028A">
        <w:rPr>
          <w:color w:val="000000" w:themeColor="text1"/>
        </w:rPr>
        <w:t>, Rock Island County</w:t>
      </w:r>
    </w:p>
    <w:p w14:paraId="0943E3D4" w14:textId="1039C159" w:rsidR="00B55D02" w:rsidRDefault="00B55D02" w:rsidP="7E7D2408">
      <w:pPr>
        <w:rPr>
          <w:color w:val="000000" w:themeColor="text1"/>
        </w:rPr>
      </w:pPr>
    </w:p>
    <w:p w14:paraId="038E7E91" w14:textId="4A83785D" w:rsidR="00B55D02" w:rsidRDefault="79C5EF92" w:rsidP="7E7D2408">
      <w:pPr>
        <w:ind w:firstLine="720"/>
        <w:rPr>
          <w:color w:val="000000" w:themeColor="text1"/>
        </w:rPr>
      </w:pPr>
      <w:r w:rsidRPr="7E7D2408">
        <w:rPr>
          <w:b/>
          <w:bCs/>
          <w:color w:val="000000" w:themeColor="text1"/>
        </w:rPr>
        <w:t>Guests:</w:t>
      </w:r>
    </w:p>
    <w:p w14:paraId="101B513B" w14:textId="1ED9414B" w:rsidR="00B55D02" w:rsidRPr="008C028A" w:rsidRDefault="79C5EF92" w:rsidP="7E7D2408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Christina Summerson</w:t>
      </w:r>
    </w:p>
    <w:p w14:paraId="67D90401" w14:textId="1E04B926" w:rsidR="00B55D02" w:rsidRPr="008C028A" w:rsidRDefault="79C5EF92" w:rsidP="7E7D2408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Erin Sherman, RMI</w:t>
      </w:r>
    </w:p>
    <w:p w14:paraId="111A8CDE" w14:textId="5A2DDB35" w:rsidR="00B55D02" w:rsidRPr="008C028A" w:rsidRDefault="79C5EF92" w:rsidP="7E7D2408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Jonathan Skarzynski</w:t>
      </w:r>
    </w:p>
    <w:p w14:paraId="67EE4D17" w14:textId="7E912F5A" w:rsidR="00B55D02" w:rsidRPr="008C028A" w:rsidRDefault="79C5EF92" w:rsidP="7E7D2408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Danish Murtaza</w:t>
      </w:r>
    </w:p>
    <w:p w14:paraId="5017682C" w14:textId="1D0DCE65" w:rsidR="00B55D02" w:rsidRPr="008C028A" w:rsidRDefault="79C5EF92" w:rsidP="7E7D2408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Martha White</w:t>
      </w:r>
    </w:p>
    <w:p w14:paraId="6DD67D0C" w14:textId="6A56E2AA" w:rsidR="6CE2A026" w:rsidRPr="008C028A" w:rsidRDefault="4C841F53" w:rsidP="6CE2A026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 xml:space="preserve">Ryan Siegel, </w:t>
      </w:r>
      <w:proofErr w:type="spellStart"/>
      <w:r w:rsidRPr="008C028A">
        <w:rPr>
          <w:color w:val="000000" w:themeColor="text1"/>
        </w:rPr>
        <w:t>EnergySense</w:t>
      </w:r>
      <w:proofErr w:type="spellEnd"/>
    </w:p>
    <w:p w14:paraId="5B90DCD0" w14:textId="2DA6CBEF" w:rsidR="564A8ED1" w:rsidRPr="008C028A" w:rsidRDefault="4C841F53" w:rsidP="564A8ED1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Cheryl Scott, MMC</w:t>
      </w:r>
    </w:p>
    <w:p w14:paraId="535A0E47" w14:textId="6662FDFC" w:rsidR="00E534F4" w:rsidRPr="008C028A" w:rsidRDefault="00E534F4" w:rsidP="672B88E6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Edith Makra</w:t>
      </w:r>
      <w:r w:rsidR="00C502A8" w:rsidRPr="008C028A">
        <w:rPr>
          <w:color w:val="000000" w:themeColor="text1"/>
        </w:rPr>
        <w:t>, MMC</w:t>
      </w:r>
    </w:p>
    <w:p w14:paraId="1D85B906" w14:textId="2A63D7C9" w:rsidR="4C841F53" w:rsidRPr="008C028A" w:rsidRDefault="4C841F53" w:rsidP="672B88E6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Heather</w:t>
      </w:r>
    </w:p>
    <w:p w14:paraId="3C38F7EA" w14:textId="6FF67924" w:rsidR="167196BC" w:rsidRPr="008C028A" w:rsidRDefault="4C841F53" w:rsidP="167196BC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Jason Vandever-NAIMA</w:t>
      </w:r>
    </w:p>
    <w:p w14:paraId="5D364C37" w14:textId="75D80366" w:rsidR="7D74F92C" w:rsidRPr="008C028A" w:rsidRDefault="4C841F53" w:rsidP="7D74F92C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T</w:t>
      </w:r>
      <w:r w:rsidR="00BD09BD">
        <w:rPr>
          <w:color w:val="000000" w:themeColor="text1"/>
        </w:rPr>
        <w:t>r</w:t>
      </w:r>
      <w:r w:rsidRPr="008C028A">
        <w:rPr>
          <w:color w:val="000000" w:themeColor="text1"/>
        </w:rPr>
        <w:t>o</w:t>
      </w:r>
      <w:r w:rsidR="00BD09BD">
        <w:rPr>
          <w:color w:val="000000" w:themeColor="text1"/>
        </w:rPr>
        <w:t>y</w:t>
      </w:r>
      <w:r w:rsidRPr="008C028A">
        <w:rPr>
          <w:color w:val="000000" w:themeColor="text1"/>
        </w:rPr>
        <w:t xml:space="preserve"> Wormley</w:t>
      </w:r>
    </w:p>
    <w:p w14:paraId="3B12FA9A" w14:textId="2262EF79" w:rsidR="00EF4337" w:rsidRPr="008C028A" w:rsidRDefault="00EF4337" w:rsidP="7D74F92C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Micha</w:t>
      </w:r>
      <w:r w:rsidR="00286343" w:rsidRPr="008C028A">
        <w:rPr>
          <w:color w:val="000000" w:themeColor="text1"/>
        </w:rPr>
        <w:t>el Rhodes, PIMA</w:t>
      </w:r>
    </w:p>
    <w:p w14:paraId="7D339AE3" w14:textId="78816198" w:rsidR="003B00C6" w:rsidRPr="008C028A" w:rsidRDefault="003B00C6" w:rsidP="7D74F92C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Jason Easton</w:t>
      </w:r>
    </w:p>
    <w:p w14:paraId="12D733F1" w14:textId="765DCDDB" w:rsidR="00564E9A" w:rsidRDefault="00564E9A" w:rsidP="7D74F92C">
      <w:pPr>
        <w:ind w:left="720"/>
        <w:rPr>
          <w:color w:val="000000" w:themeColor="text1"/>
        </w:rPr>
      </w:pPr>
      <w:r w:rsidRPr="008C028A">
        <w:rPr>
          <w:color w:val="000000" w:themeColor="text1"/>
        </w:rPr>
        <w:t>Benjamin Van Hor</w:t>
      </w:r>
      <w:r w:rsidR="00997324" w:rsidRPr="008C028A">
        <w:rPr>
          <w:color w:val="000000" w:themeColor="text1"/>
        </w:rPr>
        <w:t>ne</w:t>
      </w:r>
    </w:p>
    <w:p w14:paraId="386F6D81" w14:textId="7F480153" w:rsidR="004A5592" w:rsidRPr="008C028A" w:rsidRDefault="004A5592" w:rsidP="7D74F92C">
      <w:pPr>
        <w:ind w:left="720"/>
        <w:rPr>
          <w:color w:val="000000" w:themeColor="text1"/>
        </w:rPr>
      </w:pPr>
      <w:r>
        <w:rPr>
          <w:color w:val="000000" w:themeColor="text1"/>
        </w:rPr>
        <w:t>Tom Culp</w:t>
      </w:r>
    </w:p>
    <w:p w14:paraId="072BF96E" w14:textId="662A8F52" w:rsidR="00B55D02" w:rsidRDefault="00B55D02" w:rsidP="7E7D2408">
      <w:pPr>
        <w:tabs>
          <w:tab w:val="left" w:pos="720"/>
        </w:tabs>
        <w:rPr>
          <w:highlight w:val="yellow"/>
        </w:rPr>
      </w:pPr>
    </w:p>
    <w:p w14:paraId="7DB54396" w14:textId="64915780" w:rsidR="79C5EF92" w:rsidRDefault="79C5EF92" w:rsidP="7E7D2408">
      <w:pPr>
        <w:tabs>
          <w:tab w:val="left" w:pos="720"/>
        </w:tabs>
      </w:pPr>
      <w:r w:rsidRPr="7E7D2408">
        <w:rPr>
          <w:b/>
          <w:bCs/>
        </w:rPr>
        <w:t>Agenda:</w:t>
      </w:r>
      <w:r>
        <w:t xml:space="preserve"> </w:t>
      </w:r>
    </w:p>
    <w:p w14:paraId="5CB5986D" w14:textId="18D0ADD2" w:rsidR="00FF7AA0" w:rsidRDefault="002B0741" w:rsidP="00B55D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Pr="000B0522" w:rsidRDefault="00FF7AA0" w:rsidP="00FF7AA0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14:paraId="2663ED03" w14:textId="77777777" w:rsidR="00B55D02" w:rsidRPr="000B0522" w:rsidRDefault="00B55D02" w:rsidP="00B55D02">
      <w:pPr>
        <w:pStyle w:val="ListParagraph"/>
        <w:ind w:left="720"/>
        <w:rPr>
          <w:rFonts w:eastAsia="Times New Roman"/>
        </w:rPr>
      </w:pPr>
    </w:p>
    <w:p w14:paraId="44CFB37F" w14:textId="77777777" w:rsidR="002B0741" w:rsidRPr="000B0522" w:rsidRDefault="002B0741" w:rsidP="00B55D0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14:paraId="30E83BAF" w14:textId="3F579672" w:rsidR="00B55D02" w:rsidRPr="000B0522" w:rsidRDefault="00B55D02" w:rsidP="002B0741">
      <w:pPr>
        <w:pStyle w:val="ListParagraph"/>
        <w:numPr>
          <w:ilvl w:val="1"/>
          <w:numId w:val="2"/>
        </w:numPr>
        <w:rPr>
          <w:rFonts w:eastAsia="Times New Roman"/>
        </w:rPr>
      </w:pPr>
      <w:r w:rsidRPr="22EDFF26">
        <w:rPr>
          <w:rFonts w:eastAsia="Times New Roman"/>
        </w:rPr>
        <w:t xml:space="preserve">Approval of </w:t>
      </w:r>
      <w:r w:rsidR="00FF7AA0" w:rsidRPr="22EDFF26">
        <w:rPr>
          <w:rFonts w:eastAsia="Times New Roman"/>
        </w:rPr>
        <w:t xml:space="preserve">IECAC </w:t>
      </w:r>
      <w:r w:rsidRPr="22EDFF26">
        <w:rPr>
          <w:rFonts w:eastAsia="Times New Roman"/>
        </w:rPr>
        <w:t xml:space="preserve">meeting minutes from </w:t>
      </w:r>
      <w:r w:rsidR="56092792" w:rsidRPr="22EDFF26">
        <w:rPr>
          <w:rFonts w:eastAsia="Times New Roman"/>
        </w:rPr>
        <w:t xml:space="preserve">June </w:t>
      </w:r>
      <w:r w:rsidR="3EB0CFD4" w:rsidRPr="22EDFF26">
        <w:rPr>
          <w:rFonts w:eastAsia="Times New Roman"/>
        </w:rPr>
        <w:t>17</w:t>
      </w:r>
      <w:r w:rsidR="00650B20" w:rsidRPr="22EDFF26">
        <w:rPr>
          <w:rFonts w:eastAsia="Times New Roman"/>
        </w:rPr>
        <w:t xml:space="preserve">, </w:t>
      </w:r>
      <w:proofErr w:type="gramStart"/>
      <w:r w:rsidRPr="22EDFF26">
        <w:rPr>
          <w:rFonts w:eastAsia="Times New Roman"/>
        </w:rPr>
        <w:t>202</w:t>
      </w:r>
      <w:r w:rsidR="00CD7231" w:rsidRPr="22EDFF26">
        <w:rPr>
          <w:rFonts w:eastAsia="Times New Roman"/>
        </w:rPr>
        <w:t>5</w:t>
      </w:r>
      <w:proofErr w:type="gramEnd"/>
      <w:r w:rsidRPr="22EDFF26">
        <w:rPr>
          <w:rFonts w:eastAsia="Times New Roman"/>
        </w:rPr>
        <w:t xml:space="preserve"> meeting</w:t>
      </w:r>
      <w:r w:rsidR="00CD7231" w:rsidRPr="22EDFF26">
        <w:rPr>
          <w:rFonts w:eastAsia="Times New Roman"/>
        </w:rPr>
        <w:t>.</w:t>
      </w:r>
    </w:p>
    <w:p w14:paraId="14F1C807" w14:textId="418B2AD2" w:rsidR="00FAA490" w:rsidRDefault="00FAA490" w:rsidP="170C0CDF">
      <w:pPr>
        <w:widowControl/>
        <w:numPr>
          <w:ilvl w:val="1"/>
          <w:numId w:val="2"/>
        </w:numPr>
        <w:rPr>
          <w:rFonts w:eastAsia="Times New Roman"/>
        </w:rPr>
      </w:pPr>
      <w:r w:rsidRPr="22EDFF26">
        <w:rPr>
          <w:rFonts w:eastAsia="Times New Roman"/>
        </w:rPr>
        <w:t>Proposals will be heard in the following order subject to the time available.</w:t>
      </w:r>
    </w:p>
    <w:p w14:paraId="687C2E5C" w14:textId="41B66D16" w:rsidR="6CF8A4FA" w:rsidRDefault="6CF8A4FA" w:rsidP="22EDFF26">
      <w:pPr>
        <w:pStyle w:val="ListParagraph"/>
        <w:widowControl/>
        <w:numPr>
          <w:ilvl w:val="2"/>
          <w:numId w:val="2"/>
        </w:numPr>
        <w:rPr>
          <w:rFonts w:eastAsia="Times New Roman"/>
        </w:rPr>
      </w:pPr>
      <w:r w:rsidRPr="2E6CDD3E">
        <w:rPr>
          <w:rFonts w:eastAsia="Times New Roman"/>
        </w:rPr>
        <w:t>EV Charging Requirement Comparison. Possible motion.</w:t>
      </w:r>
    </w:p>
    <w:p w14:paraId="2B47CD37" w14:textId="107FAEDF" w:rsidR="45ECD060" w:rsidRDefault="45ECD060" w:rsidP="2E6CDD3E">
      <w:pPr>
        <w:pStyle w:val="ListParagraph"/>
        <w:numPr>
          <w:ilvl w:val="2"/>
          <w:numId w:val="2"/>
        </w:numPr>
        <w:rPr>
          <w:rFonts w:eastAsia="Times New Roman"/>
        </w:rPr>
      </w:pPr>
      <w:r w:rsidRPr="00F21C30">
        <w:rPr>
          <w:rFonts w:eastAsia="Times New Roman"/>
        </w:rPr>
        <w:t>TC Multiple Proposal</w:t>
      </w:r>
      <w:r w:rsidR="096D52D4" w:rsidRPr="00F21C30">
        <w:rPr>
          <w:rFonts w:eastAsia="Times New Roman"/>
        </w:rPr>
        <w:t xml:space="preserve"> (new). Possible motion.  </w:t>
      </w:r>
    </w:p>
    <w:p w14:paraId="255304FB" w14:textId="5F05FB00" w:rsidR="45BAF08F" w:rsidRDefault="0CDFF9A5" w:rsidP="6332DDBC">
      <w:pPr>
        <w:pStyle w:val="ListParagraph"/>
        <w:numPr>
          <w:ilvl w:val="2"/>
          <w:numId w:val="2"/>
        </w:numPr>
        <w:rPr>
          <w:rFonts w:eastAsia="Times New Roman"/>
        </w:rPr>
      </w:pPr>
      <w:r>
        <w:t xml:space="preserve">Tabled awaiting future modeling </w:t>
      </w:r>
    </w:p>
    <w:p w14:paraId="078BEBB3" w14:textId="7A50DE86" w:rsidR="45BAF08F" w:rsidRDefault="45BAF08F" w:rsidP="3982C55A">
      <w:pPr>
        <w:pStyle w:val="ListParagraph"/>
        <w:numPr>
          <w:ilvl w:val="3"/>
          <w:numId w:val="2"/>
        </w:numPr>
        <w:rPr>
          <w:rFonts w:eastAsia="Times New Roman"/>
        </w:rPr>
      </w:pPr>
      <w:r>
        <w:t>R03-P Zero Fuel Bias</w:t>
      </w:r>
      <w:r w:rsidR="15432D30" w:rsidRPr="3982C55A">
        <w:rPr>
          <w:rFonts w:eastAsia="Times New Roman"/>
        </w:rPr>
        <w:t>.  Possible motion.</w:t>
      </w:r>
    </w:p>
    <w:p w14:paraId="03F63648" w14:textId="77777777" w:rsidR="001964CF" w:rsidRDefault="001964CF" w:rsidP="001964CF">
      <w:pPr>
        <w:ind w:left="360"/>
      </w:pPr>
    </w:p>
    <w:p w14:paraId="6D0DE1EE" w14:textId="017F30D0" w:rsidR="001964CF" w:rsidRDefault="001964CF" w:rsidP="00B55D02">
      <w:pPr>
        <w:pStyle w:val="ListParagraph"/>
        <w:numPr>
          <w:ilvl w:val="0"/>
          <w:numId w:val="2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3ACC3450" w14:textId="1866C213" w:rsidR="00843908" w:rsidRDefault="64943C10" w:rsidP="7E7D2408">
      <w:pPr>
        <w:rPr>
          <w:color w:val="000000" w:themeColor="text1"/>
        </w:rPr>
      </w:pPr>
      <w:r w:rsidRPr="7E7D2408">
        <w:rPr>
          <w:b/>
          <w:bCs/>
          <w:color w:val="000000" w:themeColor="text1"/>
        </w:rPr>
        <w:t>Minutes:</w:t>
      </w:r>
    </w:p>
    <w:p w14:paraId="10E29123" w14:textId="77777777" w:rsidR="008A7280" w:rsidRDefault="64943C10" w:rsidP="7E7D240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E7D2408">
        <w:rPr>
          <w:color w:val="000000" w:themeColor="text1"/>
        </w:rPr>
        <w:t>IECAC meeting minutes from June 17, 2025, meeting</w:t>
      </w:r>
      <w:r w:rsidR="008A7280">
        <w:rPr>
          <w:color w:val="000000" w:themeColor="text1"/>
        </w:rPr>
        <w:t>,</w:t>
      </w:r>
    </w:p>
    <w:p w14:paraId="0B3C1D1E" w14:textId="07D929F2" w:rsidR="00843908" w:rsidRDefault="008A7280" w:rsidP="008A7280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Minutes were not distributed</w:t>
      </w:r>
      <w:r w:rsidR="00BB7188">
        <w:rPr>
          <w:color w:val="000000" w:themeColor="text1"/>
        </w:rPr>
        <w:t xml:space="preserve"> ahead of </w:t>
      </w:r>
      <w:r w:rsidR="002D50CF">
        <w:rPr>
          <w:color w:val="000000" w:themeColor="text1"/>
        </w:rPr>
        <w:t>the meeting</w:t>
      </w:r>
      <w:r w:rsidR="00BB7188">
        <w:rPr>
          <w:color w:val="000000" w:themeColor="text1"/>
        </w:rPr>
        <w:t>. A</w:t>
      </w:r>
      <w:r>
        <w:rPr>
          <w:color w:val="000000" w:themeColor="text1"/>
        </w:rPr>
        <w:t xml:space="preserve">pproval </w:t>
      </w:r>
      <w:r w:rsidR="00BB7188">
        <w:rPr>
          <w:color w:val="000000" w:themeColor="text1"/>
        </w:rPr>
        <w:t xml:space="preserve">of 6/17 </w:t>
      </w:r>
      <w:r w:rsidR="0029267B">
        <w:rPr>
          <w:color w:val="000000" w:themeColor="text1"/>
        </w:rPr>
        <w:t xml:space="preserve">minutes </w:t>
      </w:r>
      <w:r>
        <w:rPr>
          <w:color w:val="000000" w:themeColor="text1"/>
        </w:rPr>
        <w:t xml:space="preserve">will take place </w:t>
      </w:r>
      <w:r w:rsidR="00E40A29">
        <w:rPr>
          <w:color w:val="000000" w:themeColor="text1"/>
        </w:rPr>
        <w:t xml:space="preserve">at </w:t>
      </w:r>
      <w:r>
        <w:rPr>
          <w:color w:val="000000" w:themeColor="text1"/>
        </w:rPr>
        <w:t xml:space="preserve">7/29 meeting. </w:t>
      </w:r>
      <w:r w:rsidR="64943C10" w:rsidRPr="7E7D2408">
        <w:rPr>
          <w:color w:val="000000" w:themeColor="text1"/>
        </w:rPr>
        <w:t xml:space="preserve"> </w:t>
      </w:r>
    </w:p>
    <w:p w14:paraId="7B66C065" w14:textId="58BD4496" w:rsidR="4DD2E929" w:rsidRDefault="5673CE74" w:rsidP="4DD2E92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F36AA87">
        <w:rPr>
          <w:color w:val="000000" w:themeColor="text1"/>
        </w:rPr>
        <w:t>R06-</w:t>
      </w:r>
      <w:r w:rsidRPr="0508860E">
        <w:rPr>
          <w:color w:val="000000" w:themeColor="text1"/>
        </w:rPr>
        <w:t xml:space="preserve">T </w:t>
      </w:r>
      <w:r w:rsidR="69E36DA2" w:rsidRPr="0508860E">
        <w:rPr>
          <w:color w:val="000000" w:themeColor="text1"/>
        </w:rPr>
        <w:t>TC</w:t>
      </w:r>
      <w:r w:rsidR="69E36DA2" w:rsidRPr="64A2FD78">
        <w:rPr>
          <w:color w:val="000000" w:themeColor="text1"/>
        </w:rPr>
        <w:t xml:space="preserve"> Multiplier</w:t>
      </w:r>
      <w:r w:rsidR="69E36DA2" w:rsidRPr="13A0D54D">
        <w:rPr>
          <w:color w:val="000000" w:themeColor="text1"/>
        </w:rPr>
        <w:t xml:space="preserve"> </w:t>
      </w:r>
      <w:r w:rsidR="69E36DA2" w:rsidRPr="1A35F230">
        <w:rPr>
          <w:color w:val="000000" w:themeColor="text1"/>
        </w:rPr>
        <w:t>Proposal</w:t>
      </w:r>
      <w:r w:rsidR="69E36DA2" w:rsidRPr="64A2FD78">
        <w:rPr>
          <w:color w:val="000000" w:themeColor="text1"/>
        </w:rPr>
        <w:t>:</w:t>
      </w:r>
    </w:p>
    <w:p w14:paraId="66817963" w14:textId="6CF25D82" w:rsidR="00E97CF8" w:rsidRDefault="00E97CF8" w:rsidP="00E97CF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Alison asked if the CEJA target can be met without approving this proposal.  Scott said the targets will be adjusted to meet CEJA irrespective of this proposal.</w:t>
      </w:r>
    </w:p>
    <w:p w14:paraId="243700AD" w14:textId="7EF86CAC" w:rsidR="00E97CF8" w:rsidRDefault="00E97CF8" w:rsidP="00E97CF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 base code language was a trade-off relating to decarbonization measures that ultimately were removed from the main body of the code.  This proposal would sort of re-align the intent.</w:t>
      </w:r>
    </w:p>
    <w:p w14:paraId="643964D3" w14:textId="4A589533" w:rsidR="00E97CF8" w:rsidRDefault="00E97CF8" w:rsidP="00E97CF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2023 Stretch Code doesn’t allow this TC reduction.</w:t>
      </w:r>
    </w:p>
    <w:p w14:paraId="6DDFBE88" w14:textId="1336E580" w:rsidR="00E97CF8" w:rsidRDefault="00E97CF8" w:rsidP="00E97CF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David suggested removing the sentences pertaining to </w:t>
      </w:r>
      <w:proofErr w:type="spellStart"/>
      <w:proofErr w:type="gramStart"/>
      <w:r>
        <w:rPr>
          <w:color w:val="000000" w:themeColor="text1"/>
        </w:rPr>
        <w:t>non IL</w:t>
      </w:r>
      <w:proofErr w:type="spellEnd"/>
      <w:proofErr w:type="gramEnd"/>
      <w:r>
        <w:rPr>
          <w:color w:val="000000" w:themeColor="text1"/>
        </w:rPr>
        <w:t xml:space="preserve"> climate zones.</w:t>
      </w:r>
    </w:p>
    <w:p w14:paraId="2ADBE109" w14:textId="34AE95DD" w:rsidR="00E97CF8" w:rsidRDefault="00E97CF8" w:rsidP="00E97CF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Tom Culp pointed out that this proposal language is not included in the 2027 IECC.</w:t>
      </w:r>
    </w:p>
    <w:p w14:paraId="436545F8" w14:textId="22333C60" w:rsidR="200B21FF" w:rsidRDefault="200B21FF" w:rsidP="68B060D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68B060DE">
        <w:rPr>
          <w:color w:val="000000" w:themeColor="text1"/>
        </w:rPr>
        <w:t xml:space="preserve">Alison </w:t>
      </w:r>
      <w:r w:rsidR="00490F23">
        <w:rPr>
          <w:color w:val="000000" w:themeColor="text1"/>
        </w:rPr>
        <w:t xml:space="preserve">Lindburg </w:t>
      </w:r>
      <w:r w:rsidRPr="68B060DE">
        <w:rPr>
          <w:color w:val="000000" w:themeColor="text1"/>
        </w:rPr>
        <w:t>motioned to approve it with amendments to remove language that is not pertaining to IL</w:t>
      </w:r>
      <w:r w:rsidR="00036D93">
        <w:rPr>
          <w:color w:val="000000" w:themeColor="text1"/>
        </w:rPr>
        <w:t xml:space="preserve">. </w:t>
      </w:r>
      <w:r w:rsidRPr="1A1B6F29">
        <w:rPr>
          <w:color w:val="000000" w:themeColor="text1"/>
        </w:rPr>
        <w:t xml:space="preserve">David </w:t>
      </w:r>
      <w:r w:rsidR="003C3653">
        <w:rPr>
          <w:color w:val="000000" w:themeColor="text1"/>
        </w:rPr>
        <w:t xml:space="preserve">Wytmar </w:t>
      </w:r>
      <w:r w:rsidRPr="1A1B6F29">
        <w:rPr>
          <w:color w:val="000000" w:themeColor="text1"/>
        </w:rPr>
        <w:t>seconded</w:t>
      </w:r>
      <w:r w:rsidR="00866E02">
        <w:rPr>
          <w:color w:val="000000" w:themeColor="text1"/>
        </w:rPr>
        <w:t xml:space="preserve"> the motion</w:t>
      </w:r>
      <w:r w:rsidRPr="1A1B6F29">
        <w:rPr>
          <w:color w:val="000000" w:themeColor="text1"/>
        </w:rPr>
        <w:t>.</w:t>
      </w:r>
    </w:p>
    <w:p w14:paraId="33CD73CD" w14:textId="139B7F82" w:rsidR="200B21FF" w:rsidRDefault="200B21FF" w:rsidP="1244D88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65DAEDB7">
        <w:rPr>
          <w:color w:val="000000" w:themeColor="text1"/>
        </w:rPr>
        <w:t xml:space="preserve">Motion </w:t>
      </w:r>
      <w:r w:rsidRPr="68F342C6">
        <w:rPr>
          <w:color w:val="000000" w:themeColor="text1"/>
        </w:rPr>
        <w:t>passed</w:t>
      </w:r>
      <w:r w:rsidR="00097BB1">
        <w:rPr>
          <w:color w:val="000000" w:themeColor="text1"/>
        </w:rPr>
        <w:t xml:space="preserve"> unanimously, by voice vote. </w:t>
      </w:r>
    </w:p>
    <w:p w14:paraId="54B03980" w14:textId="2486AC4E" w:rsidR="200B21FF" w:rsidRDefault="200B21FF" w:rsidP="7F8899B9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7F8899B9">
        <w:rPr>
          <w:color w:val="000000" w:themeColor="text1"/>
        </w:rPr>
        <w:t>EV Charging Requirement Comparison.</w:t>
      </w:r>
    </w:p>
    <w:p w14:paraId="52381079" w14:textId="32B7E807" w:rsidR="00462BC4" w:rsidRDefault="78B07623" w:rsidP="00F6029F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24F469CB">
        <w:rPr>
          <w:color w:val="000000" w:themeColor="text1"/>
        </w:rPr>
        <w:t>David</w:t>
      </w:r>
      <w:r w:rsidR="004F26A5">
        <w:rPr>
          <w:color w:val="000000" w:themeColor="text1"/>
        </w:rPr>
        <w:t xml:space="preserve"> Wytmar</w:t>
      </w:r>
      <w:r w:rsidRPr="24F469CB">
        <w:rPr>
          <w:color w:val="000000" w:themeColor="text1"/>
        </w:rPr>
        <w:t xml:space="preserve"> motioned to modify </w:t>
      </w:r>
      <w:r w:rsidR="00F6029F">
        <w:rPr>
          <w:color w:val="000000" w:themeColor="text1"/>
        </w:rPr>
        <w:t xml:space="preserve">the body of </w:t>
      </w:r>
      <w:r w:rsidRPr="5C7BE6ED">
        <w:rPr>
          <w:color w:val="000000" w:themeColor="text1"/>
        </w:rPr>
        <w:t xml:space="preserve">Appendix </w:t>
      </w:r>
      <w:r w:rsidRPr="24F469CB">
        <w:rPr>
          <w:color w:val="000000" w:themeColor="text1"/>
        </w:rPr>
        <w:t>RE</w:t>
      </w:r>
      <w:r w:rsidRPr="5C7BE6ED">
        <w:rPr>
          <w:color w:val="000000" w:themeColor="text1"/>
        </w:rPr>
        <w:t xml:space="preserve"> </w:t>
      </w:r>
      <w:r w:rsidR="004675FF">
        <w:rPr>
          <w:color w:val="000000" w:themeColor="text1"/>
        </w:rPr>
        <w:t xml:space="preserve">removing the language and stating </w:t>
      </w:r>
      <w:r w:rsidR="00F66ED6">
        <w:rPr>
          <w:color w:val="000000" w:themeColor="text1"/>
        </w:rPr>
        <w:t xml:space="preserve">EV </w:t>
      </w:r>
      <w:r w:rsidR="00B55471">
        <w:rPr>
          <w:color w:val="000000" w:themeColor="text1"/>
        </w:rPr>
        <w:t xml:space="preserve">charging infrastructure </w:t>
      </w:r>
      <w:r w:rsidRPr="5C7BE6ED">
        <w:rPr>
          <w:color w:val="000000" w:themeColor="text1"/>
        </w:rPr>
        <w:t>shall</w:t>
      </w:r>
      <w:r w:rsidRPr="2352AE90">
        <w:rPr>
          <w:color w:val="000000" w:themeColor="text1"/>
        </w:rPr>
        <w:t xml:space="preserve"> comply with IL </w:t>
      </w:r>
      <w:r w:rsidR="3D8F2023" w:rsidRPr="4E933F9A">
        <w:rPr>
          <w:color w:val="000000" w:themeColor="text1"/>
        </w:rPr>
        <w:t xml:space="preserve">state </w:t>
      </w:r>
      <w:r w:rsidR="3D8F2023" w:rsidRPr="50C003A3">
        <w:rPr>
          <w:color w:val="000000" w:themeColor="text1"/>
        </w:rPr>
        <w:t>law</w:t>
      </w:r>
      <w:r w:rsidR="6098369F" w:rsidRPr="4E933F9A">
        <w:rPr>
          <w:color w:val="000000" w:themeColor="text1"/>
        </w:rPr>
        <w:t xml:space="preserve"> </w:t>
      </w:r>
      <w:r w:rsidR="6098369F" w:rsidRPr="24B40A93">
        <w:rPr>
          <w:color w:val="000000" w:themeColor="text1"/>
        </w:rPr>
        <w:t>unless more</w:t>
      </w:r>
      <w:r w:rsidR="6098369F" w:rsidRPr="5215250B">
        <w:rPr>
          <w:color w:val="000000" w:themeColor="text1"/>
        </w:rPr>
        <w:t xml:space="preserve"> </w:t>
      </w:r>
      <w:r w:rsidR="6098369F" w:rsidRPr="1D3BE6AA">
        <w:rPr>
          <w:color w:val="000000" w:themeColor="text1"/>
        </w:rPr>
        <w:t>stringent</w:t>
      </w:r>
      <w:r w:rsidR="6098369F" w:rsidRPr="5215250B">
        <w:rPr>
          <w:color w:val="000000" w:themeColor="text1"/>
        </w:rPr>
        <w:t xml:space="preserve"> </w:t>
      </w:r>
      <w:r w:rsidR="6098369F" w:rsidRPr="53093BA4">
        <w:rPr>
          <w:color w:val="000000" w:themeColor="text1"/>
        </w:rPr>
        <w:t>requirements</w:t>
      </w:r>
      <w:r w:rsidR="6098369F" w:rsidRPr="24B40A93">
        <w:rPr>
          <w:color w:val="000000" w:themeColor="text1"/>
        </w:rPr>
        <w:t xml:space="preserve"> are present</w:t>
      </w:r>
      <w:r w:rsidR="6098369F" w:rsidRPr="556E626F">
        <w:rPr>
          <w:color w:val="000000" w:themeColor="text1"/>
        </w:rPr>
        <w:t>.</w:t>
      </w:r>
      <w:r w:rsidR="00F6029F">
        <w:rPr>
          <w:color w:val="000000" w:themeColor="text1"/>
        </w:rPr>
        <w:t xml:space="preserve"> </w:t>
      </w:r>
      <w:r w:rsidR="00462BC4" w:rsidRPr="00F6029F">
        <w:rPr>
          <w:color w:val="000000" w:themeColor="text1"/>
        </w:rPr>
        <w:t>Allen</w:t>
      </w:r>
      <w:r w:rsidR="004F26A5" w:rsidRPr="00F6029F">
        <w:rPr>
          <w:color w:val="000000" w:themeColor="text1"/>
        </w:rPr>
        <w:t xml:space="preserve"> Drewes</w:t>
      </w:r>
      <w:r w:rsidR="00462BC4" w:rsidRPr="00F6029F">
        <w:rPr>
          <w:color w:val="000000" w:themeColor="text1"/>
        </w:rPr>
        <w:t xml:space="preserve"> seconded</w:t>
      </w:r>
      <w:r w:rsidR="00866E02" w:rsidRPr="00866E02">
        <w:rPr>
          <w:color w:val="000000" w:themeColor="text1"/>
        </w:rPr>
        <w:t xml:space="preserve"> </w:t>
      </w:r>
      <w:r w:rsidR="00866E02">
        <w:rPr>
          <w:color w:val="000000" w:themeColor="text1"/>
        </w:rPr>
        <w:t>the motion</w:t>
      </w:r>
      <w:r w:rsidR="00490F23">
        <w:rPr>
          <w:color w:val="000000" w:themeColor="text1"/>
        </w:rPr>
        <w:t xml:space="preserve">. </w:t>
      </w:r>
      <w:r w:rsidR="00E97CF8">
        <w:rPr>
          <w:color w:val="000000" w:themeColor="text1"/>
        </w:rPr>
        <w:t xml:space="preserve"> All in favor except Darnell.  Motion passed.</w:t>
      </w:r>
    </w:p>
    <w:p w14:paraId="11BCEC43" w14:textId="76AD7B8C" w:rsidR="00002E51" w:rsidRDefault="00060AAC" w:rsidP="00F6029F">
      <w:pPr>
        <w:pStyle w:val="ListParagraph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Discussion</w:t>
      </w:r>
      <w:r w:rsidR="00002E51">
        <w:rPr>
          <w:color w:val="000000" w:themeColor="text1"/>
        </w:rPr>
        <w:t xml:space="preserve"> that if we reference IL Statute</w:t>
      </w:r>
      <w:r>
        <w:rPr>
          <w:color w:val="000000" w:themeColor="text1"/>
        </w:rPr>
        <w:t xml:space="preserve">, it should be mirrored in the base code. </w:t>
      </w:r>
    </w:p>
    <w:p w14:paraId="72D0E10D" w14:textId="796DFB9F" w:rsidR="00A21D25" w:rsidRDefault="22FDBE0A" w:rsidP="4CE5FB0B">
      <w:pPr>
        <w:pStyle w:val="ListParagraph"/>
        <w:widowControl/>
        <w:numPr>
          <w:ilvl w:val="0"/>
          <w:numId w:val="6"/>
        </w:numPr>
        <w:rPr>
          <w:color w:val="000000" w:themeColor="text1"/>
        </w:rPr>
      </w:pPr>
      <w:r w:rsidRPr="4CE5FB0B">
        <w:rPr>
          <w:color w:val="000000" w:themeColor="text1"/>
        </w:rPr>
        <w:t>R03-P Zero Fuel Bias</w:t>
      </w:r>
    </w:p>
    <w:p w14:paraId="74A77E87" w14:textId="350A7F8B" w:rsidR="004325E5" w:rsidRDefault="004325E5" w:rsidP="4412E1BC">
      <w:pPr>
        <w:pStyle w:val="ListParagraph"/>
        <w:widowControl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Discussion that similar objective </w:t>
      </w:r>
      <w:r w:rsidR="005E629A">
        <w:rPr>
          <w:color w:val="000000" w:themeColor="text1"/>
        </w:rPr>
        <w:t xml:space="preserve">is </w:t>
      </w:r>
      <w:r w:rsidR="00080F15">
        <w:rPr>
          <w:color w:val="000000" w:themeColor="text1"/>
        </w:rPr>
        <w:t xml:space="preserve">achieved </w:t>
      </w:r>
      <w:r w:rsidR="005E629A">
        <w:rPr>
          <w:color w:val="000000" w:themeColor="text1"/>
        </w:rPr>
        <w:t xml:space="preserve">by requiring </w:t>
      </w:r>
      <w:r w:rsidR="0069749F">
        <w:rPr>
          <w:color w:val="000000" w:themeColor="text1"/>
        </w:rPr>
        <w:t xml:space="preserve">different number of credits for heat pump vs gas </w:t>
      </w:r>
      <w:r w:rsidR="005720A4">
        <w:rPr>
          <w:color w:val="000000" w:themeColor="text1"/>
        </w:rPr>
        <w:t xml:space="preserve">heating systems, as suggested by the technical team. </w:t>
      </w:r>
    </w:p>
    <w:p w14:paraId="0F907777" w14:textId="6D2F391C" w:rsidR="005D6D75" w:rsidRDefault="00A84B28" w:rsidP="00A84B28">
      <w:pPr>
        <w:pStyle w:val="ListParagraph"/>
        <w:widowControl/>
        <w:numPr>
          <w:ilvl w:val="1"/>
          <w:numId w:val="6"/>
        </w:numPr>
        <w:rPr>
          <w:color w:val="000000" w:themeColor="text1"/>
        </w:rPr>
      </w:pPr>
      <w:r w:rsidRPr="007231D4">
        <w:rPr>
          <w:color w:val="000000" w:themeColor="text1"/>
        </w:rPr>
        <w:t>Motion to remove from table</w:t>
      </w:r>
      <w:r w:rsidR="008D359D">
        <w:rPr>
          <w:color w:val="000000" w:themeColor="text1"/>
        </w:rPr>
        <w:t xml:space="preserve"> by </w:t>
      </w:r>
      <w:r w:rsidR="30657D5A" w:rsidRPr="007231D4">
        <w:rPr>
          <w:color w:val="000000" w:themeColor="text1"/>
        </w:rPr>
        <w:t xml:space="preserve">David </w:t>
      </w:r>
      <w:r w:rsidR="007231D4" w:rsidRPr="007231D4">
        <w:rPr>
          <w:color w:val="000000" w:themeColor="text1"/>
        </w:rPr>
        <w:t>Wytmar</w:t>
      </w:r>
      <w:r w:rsidR="00EA448D">
        <w:rPr>
          <w:color w:val="000000" w:themeColor="text1"/>
        </w:rPr>
        <w:t xml:space="preserve"> </w:t>
      </w:r>
      <w:r w:rsidR="007231D4">
        <w:rPr>
          <w:color w:val="000000" w:themeColor="text1"/>
        </w:rPr>
        <w:t xml:space="preserve">and </w:t>
      </w:r>
      <w:r w:rsidR="00EA448D">
        <w:rPr>
          <w:color w:val="000000" w:themeColor="text1"/>
        </w:rPr>
        <w:t xml:space="preserve">seconded by </w:t>
      </w:r>
      <w:r w:rsidR="004325E5" w:rsidRPr="007231D4">
        <w:rPr>
          <w:color w:val="000000" w:themeColor="text1"/>
        </w:rPr>
        <w:t xml:space="preserve">Jason </w:t>
      </w:r>
      <w:r w:rsidR="00D3590B" w:rsidRPr="007231D4">
        <w:rPr>
          <w:color w:val="000000" w:themeColor="text1"/>
        </w:rPr>
        <w:t>Easton</w:t>
      </w:r>
      <w:r w:rsidR="00080F15">
        <w:rPr>
          <w:color w:val="000000" w:themeColor="text1"/>
        </w:rPr>
        <w:t>. Passed by unanimous voice vot</w:t>
      </w:r>
      <w:r w:rsidR="00EA448D">
        <w:rPr>
          <w:color w:val="000000" w:themeColor="text1"/>
        </w:rPr>
        <w:t>e</w:t>
      </w:r>
      <w:r w:rsidR="00080F15">
        <w:rPr>
          <w:color w:val="000000" w:themeColor="text1"/>
        </w:rPr>
        <w:t xml:space="preserve">. </w:t>
      </w:r>
      <w:r w:rsidR="00D3590B" w:rsidRPr="007231D4">
        <w:rPr>
          <w:color w:val="000000" w:themeColor="text1"/>
        </w:rPr>
        <w:t xml:space="preserve"> </w:t>
      </w:r>
    </w:p>
    <w:p w14:paraId="5CF1EE6C" w14:textId="79373C67" w:rsidR="005B4307" w:rsidRPr="005E75D6" w:rsidRDefault="007231D4" w:rsidP="005E75D6">
      <w:pPr>
        <w:pStyle w:val="ListParagraph"/>
        <w:widowControl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Greg Tho</w:t>
      </w:r>
      <w:r w:rsidR="00E97CF8">
        <w:rPr>
          <w:color w:val="000000" w:themeColor="text1"/>
        </w:rPr>
        <w:t>r</w:t>
      </w:r>
      <w:r>
        <w:rPr>
          <w:color w:val="000000" w:themeColor="text1"/>
        </w:rPr>
        <w:t xml:space="preserve">pe </w:t>
      </w:r>
      <w:r w:rsidR="00D774E5">
        <w:rPr>
          <w:color w:val="000000" w:themeColor="text1"/>
        </w:rPr>
        <w:t>motion</w:t>
      </w:r>
      <w:r>
        <w:rPr>
          <w:color w:val="000000" w:themeColor="text1"/>
        </w:rPr>
        <w:t xml:space="preserve"> to approve, </w:t>
      </w:r>
      <w:r w:rsidR="00D774E5">
        <w:rPr>
          <w:color w:val="000000" w:themeColor="text1"/>
        </w:rPr>
        <w:t>Allen Drews seconded the motion.</w:t>
      </w:r>
      <w:r w:rsidR="005E75D6">
        <w:rPr>
          <w:color w:val="000000" w:themeColor="text1"/>
        </w:rPr>
        <w:t xml:space="preserve">  All opposed except David Wytmar. Motion defeated.</w:t>
      </w:r>
    </w:p>
    <w:p w14:paraId="1597ACA4" w14:textId="0811C37C" w:rsidR="00F72CEA" w:rsidRDefault="00FC48BA" w:rsidP="00F72CEA">
      <w:pPr>
        <w:pStyle w:val="ListParagraph"/>
        <w:widowControl/>
        <w:numPr>
          <w:ilvl w:val="0"/>
          <w:numId w:val="6"/>
        </w:numPr>
        <w:rPr>
          <w:color w:val="000000" w:themeColor="text1"/>
        </w:rPr>
      </w:pPr>
      <w:r w:rsidRPr="07A374DA">
        <w:rPr>
          <w:color w:val="000000" w:themeColor="text1"/>
        </w:rPr>
        <w:t xml:space="preserve">Motion to adjourn </w:t>
      </w:r>
      <w:r w:rsidR="00A84B28" w:rsidRPr="07A374DA">
        <w:rPr>
          <w:color w:val="000000" w:themeColor="text1"/>
        </w:rPr>
        <w:t xml:space="preserve">by Greg </w:t>
      </w:r>
      <w:r w:rsidR="00BB564B" w:rsidRPr="07A374DA">
        <w:rPr>
          <w:color w:val="000000" w:themeColor="text1"/>
        </w:rPr>
        <w:t>Tho</w:t>
      </w:r>
      <w:r w:rsidR="326DBEFD" w:rsidRPr="07A374DA">
        <w:rPr>
          <w:color w:val="000000" w:themeColor="text1"/>
        </w:rPr>
        <w:t>r</w:t>
      </w:r>
      <w:r w:rsidR="00BB564B" w:rsidRPr="07A374DA">
        <w:rPr>
          <w:color w:val="000000" w:themeColor="text1"/>
        </w:rPr>
        <w:t>pe,</w:t>
      </w:r>
      <w:r w:rsidR="00A84B28" w:rsidRPr="07A374DA">
        <w:rPr>
          <w:color w:val="000000" w:themeColor="text1"/>
        </w:rPr>
        <w:t xml:space="preserve"> Allen</w:t>
      </w:r>
      <w:r w:rsidR="00BB564B" w:rsidRPr="07A374DA">
        <w:rPr>
          <w:color w:val="000000" w:themeColor="text1"/>
        </w:rPr>
        <w:t xml:space="preserve"> Drews seconded the motion</w:t>
      </w:r>
      <w:r w:rsidR="00A84B28" w:rsidRPr="07A374DA">
        <w:rPr>
          <w:color w:val="000000" w:themeColor="text1"/>
        </w:rPr>
        <w:t>.</w:t>
      </w:r>
    </w:p>
    <w:p w14:paraId="48C741C4" w14:textId="0A2B4D3E" w:rsidR="00A84B28" w:rsidRPr="00A84B28" w:rsidRDefault="00A84B28" w:rsidP="00A84B28">
      <w:pPr>
        <w:pStyle w:val="ListParagraph"/>
        <w:widowControl/>
        <w:numPr>
          <w:ilvl w:val="1"/>
          <w:numId w:val="6"/>
        </w:numPr>
        <w:rPr>
          <w:color w:val="000000" w:themeColor="text1"/>
        </w:rPr>
      </w:pPr>
      <w:r w:rsidRPr="00A84B28">
        <w:rPr>
          <w:color w:val="000000" w:themeColor="text1"/>
        </w:rPr>
        <w:t xml:space="preserve">Motion passed unanimously, by voice vote. </w:t>
      </w:r>
    </w:p>
    <w:p w14:paraId="4C68209A" w14:textId="31867B57" w:rsidR="6B0FAFF6" w:rsidRDefault="6B0FAFF6" w:rsidP="005B4307">
      <w:pPr>
        <w:pStyle w:val="ListParagraph"/>
        <w:widowControl/>
        <w:ind w:left="2160"/>
        <w:rPr>
          <w:color w:val="000000" w:themeColor="text1"/>
        </w:rPr>
      </w:pPr>
    </w:p>
    <w:p w14:paraId="20F94E95" w14:textId="49396B56" w:rsidR="73C1EC8F" w:rsidRDefault="73C1EC8F" w:rsidP="0709ED4A">
      <w:pPr>
        <w:widowControl/>
        <w:spacing w:after="160" w:line="259" w:lineRule="auto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1D25" w14:paraId="11BF1AD9" w14:textId="77777777" w:rsidTr="7E7D24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0902D9" w14:textId="3CFFD068" w:rsidR="00A21D25" w:rsidRDefault="00A21D25" w:rsidP="7E7D2408">
            <w:pPr>
              <w:framePr w:hSpace="45" w:wrap="around" w:vAnchor="text" w:hAnchor="text" w:y="1"/>
              <w:spacing w:line="330" w:lineRule="atLeas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21D25" w14:paraId="1C63E6C1" w14:textId="77777777" w:rsidTr="7E7D2408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6B75AC67" w14:textId="5291E18F" w:rsidR="00A21D25" w:rsidRDefault="00A21D25" w:rsidP="00A21D25">
            <w:pPr>
              <w:framePr w:hSpace="45" w:wrap="around" w:vAnchor="text" w:hAnchor="text" w:y="1"/>
              <w:spacing w:line="360" w:lineRule="atLeast"/>
            </w:pPr>
          </w:p>
        </w:tc>
      </w:tr>
    </w:tbl>
    <w:p w14:paraId="5256995F" w14:textId="22359FB0" w:rsidR="00AE7470" w:rsidRDefault="00A21D25" w:rsidP="7E7D2408">
      <w:pPr>
        <w:rPr>
          <w:rFonts w:ascii="Calibri" w:eastAsiaTheme="minorEastAsia" w:hAnsi="Calibri" w:cs="Calibri"/>
        </w:rPr>
      </w:pPr>
      <w:r w:rsidRPr="7E7D2408">
        <w:rPr>
          <w:color w:val="000000" w:themeColor="text1"/>
        </w:rPr>
        <w:t> </w:t>
      </w:r>
    </w:p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47FE8C44">
      <w:pPr>
        <w:tabs>
          <w:tab w:val="left" w:pos="7553"/>
        </w:tabs>
        <w:ind w:left="-720"/>
      </w:pPr>
    </w:p>
    <w:p w14:paraId="5C78B2EF" w14:textId="61B03896" w:rsidR="47FE8C44" w:rsidRDefault="47FE8C44" w:rsidP="47FE8C44">
      <w:pPr>
        <w:tabs>
          <w:tab w:val="left" w:pos="7553"/>
        </w:tabs>
        <w:ind w:left="-720"/>
      </w:pPr>
    </w:p>
    <w:p w14:paraId="18CDC24B" w14:textId="59EDB86D" w:rsidR="47FE8C44" w:rsidRDefault="47FE8C44" w:rsidP="47FE8C44">
      <w:pPr>
        <w:tabs>
          <w:tab w:val="left" w:pos="7553"/>
        </w:tabs>
        <w:ind w:left="-720"/>
      </w:pPr>
    </w:p>
    <w:p w14:paraId="3C8FD22F" w14:textId="7798881B" w:rsidR="47FE8C44" w:rsidRDefault="47FE8C44" w:rsidP="47FE8C44">
      <w:pPr>
        <w:tabs>
          <w:tab w:val="left" w:pos="7553"/>
        </w:tabs>
        <w:ind w:left="-720"/>
      </w:pPr>
    </w:p>
    <w:p w14:paraId="1E725E58" w14:textId="4D28961A" w:rsidR="47FE8C44" w:rsidRDefault="47FE8C44" w:rsidP="47FE8C44">
      <w:pPr>
        <w:tabs>
          <w:tab w:val="left" w:pos="7553"/>
        </w:tabs>
        <w:ind w:left="-720"/>
      </w:pPr>
    </w:p>
    <w:p w14:paraId="214957D2" w14:textId="0F9B2AF4" w:rsidR="1B1C5911" w:rsidRDefault="1B1C5911" w:rsidP="1B1C5911">
      <w:pPr>
        <w:tabs>
          <w:tab w:val="left" w:pos="7553"/>
        </w:tabs>
        <w:ind w:left="-720"/>
      </w:pPr>
    </w:p>
    <w:p w14:paraId="0360213C" w14:textId="64D1345B" w:rsidR="1B1C5911" w:rsidRDefault="1B1C5911" w:rsidP="1B1C5911">
      <w:pPr>
        <w:tabs>
          <w:tab w:val="left" w:pos="7553"/>
        </w:tabs>
        <w:ind w:left="-720"/>
      </w:pPr>
    </w:p>
    <w:p w14:paraId="13D9FC91" w14:textId="031098CA" w:rsidR="00A3062A" w:rsidRPr="00A3062A" w:rsidRDefault="00A3062A" w:rsidP="00DE7B83">
      <w:pPr>
        <w:tabs>
          <w:tab w:val="left" w:pos="7553"/>
        </w:tabs>
        <w:ind w:left="-720"/>
      </w:pP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0C23" w14:textId="77777777" w:rsidR="00DB7D98" w:rsidRDefault="00DB7D98" w:rsidP="00E762D3">
      <w:r>
        <w:separator/>
      </w:r>
    </w:p>
  </w:endnote>
  <w:endnote w:type="continuationSeparator" w:id="0">
    <w:p w14:paraId="55D64DCF" w14:textId="77777777" w:rsidR="00DB7D98" w:rsidRDefault="00DB7D98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58C6" w14:textId="77777777" w:rsidR="00887C6D" w:rsidRDefault="00887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00000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00000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90FA" w14:textId="77777777" w:rsidR="00DB7D98" w:rsidRDefault="00DB7D98" w:rsidP="00E762D3">
      <w:r>
        <w:separator/>
      </w:r>
    </w:p>
  </w:footnote>
  <w:footnote w:type="continuationSeparator" w:id="0">
    <w:p w14:paraId="178AD624" w14:textId="77777777" w:rsidR="00DB7D98" w:rsidRDefault="00DB7D98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53DC" w14:textId="77777777" w:rsidR="00887C6D" w:rsidRDefault="00887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8822" w14:textId="77777777" w:rsidR="00887C6D" w:rsidRDefault="00887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50055912" w:rsidR="00951F77" w:rsidRDefault="00887C6D" w:rsidP="00951F77">
    <w:pPr>
      <w:pStyle w:val="Header"/>
    </w:pPr>
    <w:sdt>
      <w:sdtPr>
        <w:id w:val="-133947386"/>
        <w:docPartObj>
          <w:docPartGallery w:val="Watermarks"/>
          <w:docPartUnique/>
        </w:docPartObj>
      </w:sdtPr>
      <w:sdtContent>
        <w:r>
          <w:rPr>
            <w:noProof/>
          </w:rPr>
          <w:pict w14:anchorId="10CE8E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8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5E35"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 w:rsidR="00305E35"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F84A"/>
    <w:multiLevelType w:val="hybridMultilevel"/>
    <w:tmpl w:val="F104E004"/>
    <w:lvl w:ilvl="0" w:tplc="95345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47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8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AE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0E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24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A0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E9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C125"/>
    <w:multiLevelType w:val="hybridMultilevel"/>
    <w:tmpl w:val="FFFFFFFF"/>
    <w:lvl w:ilvl="0" w:tplc="AF420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2F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8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45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60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C5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B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5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2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DFEF5E"/>
    <w:multiLevelType w:val="hybridMultilevel"/>
    <w:tmpl w:val="FFFFFFFF"/>
    <w:lvl w:ilvl="0" w:tplc="364094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C41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8A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B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AE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88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6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EB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42DB"/>
    <w:multiLevelType w:val="hybridMultilevel"/>
    <w:tmpl w:val="D4E85F88"/>
    <w:lvl w:ilvl="0" w:tplc="04E2B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67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C0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49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AC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60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81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C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25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9007">
    <w:abstractNumId w:val="0"/>
  </w:num>
  <w:num w:numId="2" w16cid:durableId="357976953">
    <w:abstractNumId w:val="2"/>
  </w:num>
  <w:num w:numId="3" w16cid:durableId="1468355048">
    <w:abstractNumId w:val="3"/>
  </w:num>
  <w:num w:numId="4" w16cid:durableId="1783914277">
    <w:abstractNumId w:val="5"/>
  </w:num>
  <w:num w:numId="5" w16cid:durableId="672492269">
    <w:abstractNumId w:val="4"/>
  </w:num>
  <w:num w:numId="6" w16cid:durableId="170224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24"/>
    <w:rsid w:val="00000285"/>
    <w:rsid w:val="00002E51"/>
    <w:rsid w:val="00007663"/>
    <w:rsid w:val="000143CB"/>
    <w:rsid w:val="000208A1"/>
    <w:rsid w:val="00036D93"/>
    <w:rsid w:val="00040A63"/>
    <w:rsid w:val="00050FAC"/>
    <w:rsid w:val="0005617B"/>
    <w:rsid w:val="00060AAC"/>
    <w:rsid w:val="000615D5"/>
    <w:rsid w:val="0006486B"/>
    <w:rsid w:val="00064A09"/>
    <w:rsid w:val="00066F96"/>
    <w:rsid w:val="0007047D"/>
    <w:rsid w:val="00073CA7"/>
    <w:rsid w:val="0007649D"/>
    <w:rsid w:val="00080F15"/>
    <w:rsid w:val="00097BB1"/>
    <w:rsid w:val="000A253D"/>
    <w:rsid w:val="000A2867"/>
    <w:rsid w:val="000B0522"/>
    <w:rsid w:val="000B349E"/>
    <w:rsid w:val="000B39A7"/>
    <w:rsid w:val="000B7337"/>
    <w:rsid w:val="000C1557"/>
    <w:rsid w:val="000C3CA3"/>
    <w:rsid w:val="000C4DB8"/>
    <w:rsid w:val="000D743B"/>
    <w:rsid w:val="000E5362"/>
    <w:rsid w:val="000E71BE"/>
    <w:rsid w:val="000F1071"/>
    <w:rsid w:val="000F511D"/>
    <w:rsid w:val="000F796A"/>
    <w:rsid w:val="00100987"/>
    <w:rsid w:val="001049C3"/>
    <w:rsid w:val="0010631B"/>
    <w:rsid w:val="00124662"/>
    <w:rsid w:val="001279CE"/>
    <w:rsid w:val="0014465A"/>
    <w:rsid w:val="00152992"/>
    <w:rsid w:val="00155CBE"/>
    <w:rsid w:val="001665D6"/>
    <w:rsid w:val="0017338C"/>
    <w:rsid w:val="00191E72"/>
    <w:rsid w:val="0019528B"/>
    <w:rsid w:val="001964CF"/>
    <w:rsid w:val="001A13ED"/>
    <w:rsid w:val="001A5439"/>
    <w:rsid w:val="001A68A4"/>
    <w:rsid w:val="001A7722"/>
    <w:rsid w:val="001A7AF8"/>
    <w:rsid w:val="001B185B"/>
    <w:rsid w:val="001B1AFA"/>
    <w:rsid w:val="001B61E6"/>
    <w:rsid w:val="001B6EE4"/>
    <w:rsid w:val="001C1FCB"/>
    <w:rsid w:val="001D3CF2"/>
    <w:rsid w:val="001D70D3"/>
    <w:rsid w:val="001D7E1C"/>
    <w:rsid w:val="001E022C"/>
    <w:rsid w:val="001E26F2"/>
    <w:rsid w:val="001F22B9"/>
    <w:rsid w:val="001F5A2B"/>
    <w:rsid w:val="001F6427"/>
    <w:rsid w:val="001F7A34"/>
    <w:rsid w:val="001F7FEA"/>
    <w:rsid w:val="0020316A"/>
    <w:rsid w:val="00224557"/>
    <w:rsid w:val="002259D4"/>
    <w:rsid w:val="00226B54"/>
    <w:rsid w:val="00226F14"/>
    <w:rsid w:val="00237588"/>
    <w:rsid w:val="00237D3E"/>
    <w:rsid w:val="002421F4"/>
    <w:rsid w:val="00246F79"/>
    <w:rsid w:val="00253D60"/>
    <w:rsid w:val="00262621"/>
    <w:rsid w:val="00264D0F"/>
    <w:rsid w:val="002650D2"/>
    <w:rsid w:val="00282E0C"/>
    <w:rsid w:val="00283A94"/>
    <w:rsid w:val="00286343"/>
    <w:rsid w:val="0028746A"/>
    <w:rsid w:val="0029267B"/>
    <w:rsid w:val="00292FA6"/>
    <w:rsid w:val="00293B68"/>
    <w:rsid w:val="002A28FD"/>
    <w:rsid w:val="002A44A5"/>
    <w:rsid w:val="002B0741"/>
    <w:rsid w:val="002C6F51"/>
    <w:rsid w:val="002D0C4D"/>
    <w:rsid w:val="002D23A3"/>
    <w:rsid w:val="002D3C4E"/>
    <w:rsid w:val="002D4C11"/>
    <w:rsid w:val="002D50CF"/>
    <w:rsid w:val="002E2E82"/>
    <w:rsid w:val="002E7F64"/>
    <w:rsid w:val="002F140C"/>
    <w:rsid w:val="002F28A0"/>
    <w:rsid w:val="002F57A7"/>
    <w:rsid w:val="002F59E9"/>
    <w:rsid w:val="003005BE"/>
    <w:rsid w:val="00305E35"/>
    <w:rsid w:val="003060AF"/>
    <w:rsid w:val="003129B2"/>
    <w:rsid w:val="003206FA"/>
    <w:rsid w:val="00330E1F"/>
    <w:rsid w:val="003333AF"/>
    <w:rsid w:val="00341574"/>
    <w:rsid w:val="00341CFC"/>
    <w:rsid w:val="003458EB"/>
    <w:rsid w:val="003526D8"/>
    <w:rsid w:val="00356541"/>
    <w:rsid w:val="0036123B"/>
    <w:rsid w:val="00364EEF"/>
    <w:rsid w:val="003663F7"/>
    <w:rsid w:val="0037387B"/>
    <w:rsid w:val="0037712F"/>
    <w:rsid w:val="00396C20"/>
    <w:rsid w:val="003B00C6"/>
    <w:rsid w:val="003C3653"/>
    <w:rsid w:val="003D0CB1"/>
    <w:rsid w:val="003D4F9D"/>
    <w:rsid w:val="003E37AC"/>
    <w:rsid w:val="003E4CC8"/>
    <w:rsid w:val="003E6780"/>
    <w:rsid w:val="00417402"/>
    <w:rsid w:val="004257E5"/>
    <w:rsid w:val="004325E5"/>
    <w:rsid w:val="004357D6"/>
    <w:rsid w:val="00436674"/>
    <w:rsid w:val="004447F6"/>
    <w:rsid w:val="00461FDE"/>
    <w:rsid w:val="00462BC4"/>
    <w:rsid w:val="00462EF5"/>
    <w:rsid w:val="00466887"/>
    <w:rsid w:val="004675FF"/>
    <w:rsid w:val="0048034D"/>
    <w:rsid w:val="00480FA6"/>
    <w:rsid w:val="00490F23"/>
    <w:rsid w:val="00494060"/>
    <w:rsid w:val="004A1ED8"/>
    <w:rsid w:val="004A5592"/>
    <w:rsid w:val="004B1950"/>
    <w:rsid w:val="004B2057"/>
    <w:rsid w:val="004B3A22"/>
    <w:rsid w:val="004B4219"/>
    <w:rsid w:val="004B4E06"/>
    <w:rsid w:val="004B6A91"/>
    <w:rsid w:val="004C511E"/>
    <w:rsid w:val="004C7E3F"/>
    <w:rsid w:val="004D111B"/>
    <w:rsid w:val="004E7787"/>
    <w:rsid w:val="004E7BDD"/>
    <w:rsid w:val="004F26A5"/>
    <w:rsid w:val="004F69BC"/>
    <w:rsid w:val="00501846"/>
    <w:rsid w:val="00517D15"/>
    <w:rsid w:val="00523C5D"/>
    <w:rsid w:val="005254E1"/>
    <w:rsid w:val="005315B1"/>
    <w:rsid w:val="00532B42"/>
    <w:rsid w:val="00534340"/>
    <w:rsid w:val="00537257"/>
    <w:rsid w:val="00537F17"/>
    <w:rsid w:val="005420E8"/>
    <w:rsid w:val="0054705E"/>
    <w:rsid w:val="0055437B"/>
    <w:rsid w:val="005574D8"/>
    <w:rsid w:val="00561C4C"/>
    <w:rsid w:val="00564E9A"/>
    <w:rsid w:val="00570535"/>
    <w:rsid w:val="005720A4"/>
    <w:rsid w:val="00577243"/>
    <w:rsid w:val="00577A53"/>
    <w:rsid w:val="0059D472"/>
    <w:rsid w:val="005A3894"/>
    <w:rsid w:val="005A6401"/>
    <w:rsid w:val="005B4307"/>
    <w:rsid w:val="005B6D4C"/>
    <w:rsid w:val="005C29E6"/>
    <w:rsid w:val="005D27B4"/>
    <w:rsid w:val="005D6D75"/>
    <w:rsid w:val="005D7C89"/>
    <w:rsid w:val="005E5251"/>
    <w:rsid w:val="005E629A"/>
    <w:rsid w:val="005E75D6"/>
    <w:rsid w:val="005F61D2"/>
    <w:rsid w:val="00600FD6"/>
    <w:rsid w:val="00602D8D"/>
    <w:rsid w:val="00605798"/>
    <w:rsid w:val="006077C0"/>
    <w:rsid w:val="00613496"/>
    <w:rsid w:val="0061749F"/>
    <w:rsid w:val="00621A58"/>
    <w:rsid w:val="00627EEC"/>
    <w:rsid w:val="0065075F"/>
    <w:rsid w:val="00650B20"/>
    <w:rsid w:val="00654410"/>
    <w:rsid w:val="006563DE"/>
    <w:rsid w:val="00657A8D"/>
    <w:rsid w:val="0066012F"/>
    <w:rsid w:val="00661F8E"/>
    <w:rsid w:val="00664F3D"/>
    <w:rsid w:val="00665F61"/>
    <w:rsid w:val="006674BB"/>
    <w:rsid w:val="00670368"/>
    <w:rsid w:val="006716CF"/>
    <w:rsid w:val="00683D6F"/>
    <w:rsid w:val="00684944"/>
    <w:rsid w:val="00690D4F"/>
    <w:rsid w:val="00696B6F"/>
    <w:rsid w:val="0069749F"/>
    <w:rsid w:val="006A7143"/>
    <w:rsid w:val="006A71FF"/>
    <w:rsid w:val="006B595B"/>
    <w:rsid w:val="006C3D60"/>
    <w:rsid w:val="006C65B9"/>
    <w:rsid w:val="006F0538"/>
    <w:rsid w:val="006F0C72"/>
    <w:rsid w:val="0070336B"/>
    <w:rsid w:val="007057AB"/>
    <w:rsid w:val="007102EB"/>
    <w:rsid w:val="00711C2D"/>
    <w:rsid w:val="0071492D"/>
    <w:rsid w:val="007157AC"/>
    <w:rsid w:val="007166C4"/>
    <w:rsid w:val="00721E55"/>
    <w:rsid w:val="00722DAB"/>
    <w:rsid w:val="007231D4"/>
    <w:rsid w:val="00731F01"/>
    <w:rsid w:val="00732AA3"/>
    <w:rsid w:val="00732C2E"/>
    <w:rsid w:val="00745FC8"/>
    <w:rsid w:val="00747BC0"/>
    <w:rsid w:val="007714F1"/>
    <w:rsid w:val="0077283B"/>
    <w:rsid w:val="00781077"/>
    <w:rsid w:val="00781AA8"/>
    <w:rsid w:val="007916F6"/>
    <w:rsid w:val="007968C0"/>
    <w:rsid w:val="007A0A93"/>
    <w:rsid w:val="007B005E"/>
    <w:rsid w:val="007B2212"/>
    <w:rsid w:val="007D0324"/>
    <w:rsid w:val="007D152F"/>
    <w:rsid w:val="007D7082"/>
    <w:rsid w:val="007E0838"/>
    <w:rsid w:val="007E1338"/>
    <w:rsid w:val="007E28E7"/>
    <w:rsid w:val="007E2D04"/>
    <w:rsid w:val="007E2DAD"/>
    <w:rsid w:val="007E6717"/>
    <w:rsid w:val="007E6E71"/>
    <w:rsid w:val="007F274F"/>
    <w:rsid w:val="00800FB7"/>
    <w:rsid w:val="008029B3"/>
    <w:rsid w:val="0080535B"/>
    <w:rsid w:val="00807467"/>
    <w:rsid w:val="00807E65"/>
    <w:rsid w:val="00812A68"/>
    <w:rsid w:val="008167DD"/>
    <w:rsid w:val="00824D77"/>
    <w:rsid w:val="00826380"/>
    <w:rsid w:val="00843908"/>
    <w:rsid w:val="008456F5"/>
    <w:rsid w:val="00845731"/>
    <w:rsid w:val="008459AD"/>
    <w:rsid w:val="00850D03"/>
    <w:rsid w:val="00855634"/>
    <w:rsid w:val="00855865"/>
    <w:rsid w:val="00864153"/>
    <w:rsid w:val="00866E02"/>
    <w:rsid w:val="00870C66"/>
    <w:rsid w:val="00880019"/>
    <w:rsid w:val="00880E20"/>
    <w:rsid w:val="00881AE3"/>
    <w:rsid w:val="008826E6"/>
    <w:rsid w:val="00883F0B"/>
    <w:rsid w:val="0088496E"/>
    <w:rsid w:val="00884C61"/>
    <w:rsid w:val="00887C6D"/>
    <w:rsid w:val="00894476"/>
    <w:rsid w:val="00897A55"/>
    <w:rsid w:val="008A3CC8"/>
    <w:rsid w:val="008A576C"/>
    <w:rsid w:val="008A6948"/>
    <w:rsid w:val="008A7280"/>
    <w:rsid w:val="008B0203"/>
    <w:rsid w:val="008B491D"/>
    <w:rsid w:val="008C028A"/>
    <w:rsid w:val="008C1422"/>
    <w:rsid w:val="008C510A"/>
    <w:rsid w:val="008C724F"/>
    <w:rsid w:val="008D359D"/>
    <w:rsid w:val="008D7AEA"/>
    <w:rsid w:val="008E751C"/>
    <w:rsid w:val="008E776D"/>
    <w:rsid w:val="008E7C70"/>
    <w:rsid w:val="008F6AD9"/>
    <w:rsid w:val="009001EE"/>
    <w:rsid w:val="009005D8"/>
    <w:rsid w:val="009008B2"/>
    <w:rsid w:val="00910054"/>
    <w:rsid w:val="00911CAA"/>
    <w:rsid w:val="009124B9"/>
    <w:rsid w:val="00914732"/>
    <w:rsid w:val="00924A0B"/>
    <w:rsid w:val="00930B6A"/>
    <w:rsid w:val="0093627A"/>
    <w:rsid w:val="00937874"/>
    <w:rsid w:val="00945C04"/>
    <w:rsid w:val="00946545"/>
    <w:rsid w:val="00951F77"/>
    <w:rsid w:val="00966175"/>
    <w:rsid w:val="009730E2"/>
    <w:rsid w:val="00980B0F"/>
    <w:rsid w:val="0098525B"/>
    <w:rsid w:val="009875F1"/>
    <w:rsid w:val="009904E9"/>
    <w:rsid w:val="00991470"/>
    <w:rsid w:val="00997324"/>
    <w:rsid w:val="009B5D6A"/>
    <w:rsid w:val="009B6131"/>
    <w:rsid w:val="009B67CC"/>
    <w:rsid w:val="009C0ACA"/>
    <w:rsid w:val="009C794D"/>
    <w:rsid w:val="009D4519"/>
    <w:rsid w:val="009D644C"/>
    <w:rsid w:val="009E13F0"/>
    <w:rsid w:val="009E293F"/>
    <w:rsid w:val="009E4986"/>
    <w:rsid w:val="009F6149"/>
    <w:rsid w:val="00A02454"/>
    <w:rsid w:val="00A0525A"/>
    <w:rsid w:val="00A053E4"/>
    <w:rsid w:val="00A06408"/>
    <w:rsid w:val="00A15A20"/>
    <w:rsid w:val="00A21059"/>
    <w:rsid w:val="00A21D25"/>
    <w:rsid w:val="00A26FD9"/>
    <w:rsid w:val="00A3062A"/>
    <w:rsid w:val="00A31D78"/>
    <w:rsid w:val="00A37535"/>
    <w:rsid w:val="00A43A10"/>
    <w:rsid w:val="00A503F2"/>
    <w:rsid w:val="00A51497"/>
    <w:rsid w:val="00A5298A"/>
    <w:rsid w:val="00A52C4C"/>
    <w:rsid w:val="00A52F85"/>
    <w:rsid w:val="00A55DB1"/>
    <w:rsid w:val="00A574E6"/>
    <w:rsid w:val="00A66B73"/>
    <w:rsid w:val="00A73D4C"/>
    <w:rsid w:val="00A84011"/>
    <w:rsid w:val="00A84B28"/>
    <w:rsid w:val="00A92B81"/>
    <w:rsid w:val="00A92F75"/>
    <w:rsid w:val="00AA13C0"/>
    <w:rsid w:val="00AA3854"/>
    <w:rsid w:val="00AA4D7D"/>
    <w:rsid w:val="00AB4A26"/>
    <w:rsid w:val="00AB5C45"/>
    <w:rsid w:val="00AC6256"/>
    <w:rsid w:val="00AD0C16"/>
    <w:rsid w:val="00AD101C"/>
    <w:rsid w:val="00AD7680"/>
    <w:rsid w:val="00AE7470"/>
    <w:rsid w:val="00AF13C1"/>
    <w:rsid w:val="00AF40B0"/>
    <w:rsid w:val="00B05A9D"/>
    <w:rsid w:val="00B154EC"/>
    <w:rsid w:val="00B324A6"/>
    <w:rsid w:val="00B33A67"/>
    <w:rsid w:val="00B55471"/>
    <w:rsid w:val="00B55D02"/>
    <w:rsid w:val="00B6757F"/>
    <w:rsid w:val="00B67C06"/>
    <w:rsid w:val="00B71CAB"/>
    <w:rsid w:val="00B733B3"/>
    <w:rsid w:val="00B83C1B"/>
    <w:rsid w:val="00BA5E30"/>
    <w:rsid w:val="00BA6EBF"/>
    <w:rsid w:val="00BB564B"/>
    <w:rsid w:val="00BB7188"/>
    <w:rsid w:val="00BB75C2"/>
    <w:rsid w:val="00BC5AA0"/>
    <w:rsid w:val="00BC6877"/>
    <w:rsid w:val="00BD09BD"/>
    <w:rsid w:val="00BD4DD0"/>
    <w:rsid w:val="00BD715C"/>
    <w:rsid w:val="00BD72AD"/>
    <w:rsid w:val="00BE4D92"/>
    <w:rsid w:val="00BF0CFD"/>
    <w:rsid w:val="00C0347B"/>
    <w:rsid w:val="00C26A61"/>
    <w:rsid w:val="00C34F18"/>
    <w:rsid w:val="00C42806"/>
    <w:rsid w:val="00C502A8"/>
    <w:rsid w:val="00C73F27"/>
    <w:rsid w:val="00C74B65"/>
    <w:rsid w:val="00C754D8"/>
    <w:rsid w:val="00C77E9F"/>
    <w:rsid w:val="00C832FD"/>
    <w:rsid w:val="00C90645"/>
    <w:rsid w:val="00CA31A0"/>
    <w:rsid w:val="00CA3DE6"/>
    <w:rsid w:val="00CA3F6E"/>
    <w:rsid w:val="00CA5C50"/>
    <w:rsid w:val="00CA638B"/>
    <w:rsid w:val="00CA66EC"/>
    <w:rsid w:val="00CB1453"/>
    <w:rsid w:val="00CB4C57"/>
    <w:rsid w:val="00CB6313"/>
    <w:rsid w:val="00CC7568"/>
    <w:rsid w:val="00CD7231"/>
    <w:rsid w:val="00CD7B5C"/>
    <w:rsid w:val="00CD7FF2"/>
    <w:rsid w:val="00CE4D76"/>
    <w:rsid w:val="00CF1D70"/>
    <w:rsid w:val="00CF1E16"/>
    <w:rsid w:val="00CF7AB5"/>
    <w:rsid w:val="00D00616"/>
    <w:rsid w:val="00D02EC1"/>
    <w:rsid w:val="00D035A3"/>
    <w:rsid w:val="00D117FE"/>
    <w:rsid w:val="00D14747"/>
    <w:rsid w:val="00D1517B"/>
    <w:rsid w:val="00D156D5"/>
    <w:rsid w:val="00D24FA4"/>
    <w:rsid w:val="00D26F40"/>
    <w:rsid w:val="00D27535"/>
    <w:rsid w:val="00D31C15"/>
    <w:rsid w:val="00D33120"/>
    <w:rsid w:val="00D33560"/>
    <w:rsid w:val="00D3590B"/>
    <w:rsid w:val="00D37240"/>
    <w:rsid w:val="00D4363A"/>
    <w:rsid w:val="00D44AA2"/>
    <w:rsid w:val="00D46DAE"/>
    <w:rsid w:val="00D52BBD"/>
    <w:rsid w:val="00D53670"/>
    <w:rsid w:val="00D723AA"/>
    <w:rsid w:val="00D7240A"/>
    <w:rsid w:val="00D774E5"/>
    <w:rsid w:val="00D82AFB"/>
    <w:rsid w:val="00D82B56"/>
    <w:rsid w:val="00DA31E2"/>
    <w:rsid w:val="00DB0628"/>
    <w:rsid w:val="00DB4662"/>
    <w:rsid w:val="00DB7D98"/>
    <w:rsid w:val="00DC247C"/>
    <w:rsid w:val="00DC2FF3"/>
    <w:rsid w:val="00DC31BF"/>
    <w:rsid w:val="00DC3244"/>
    <w:rsid w:val="00DC60BA"/>
    <w:rsid w:val="00DC6E9E"/>
    <w:rsid w:val="00DE7B83"/>
    <w:rsid w:val="00E133D0"/>
    <w:rsid w:val="00E40A29"/>
    <w:rsid w:val="00E514F2"/>
    <w:rsid w:val="00E534F4"/>
    <w:rsid w:val="00E571A3"/>
    <w:rsid w:val="00E63B17"/>
    <w:rsid w:val="00E66697"/>
    <w:rsid w:val="00E762D3"/>
    <w:rsid w:val="00E86273"/>
    <w:rsid w:val="00E87C1A"/>
    <w:rsid w:val="00E90D3D"/>
    <w:rsid w:val="00E9702B"/>
    <w:rsid w:val="00E97CF8"/>
    <w:rsid w:val="00E97D85"/>
    <w:rsid w:val="00EA083A"/>
    <w:rsid w:val="00EA0C02"/>
    <w:rsid w:val="00EA448D"/>
    <w:rsid w:val="00EB2342"/>
    <w:rsid w:val="00EB70F6"/>
    <w:rsid w:val="00EC205D"/>
    <w:rsid w:val="00EC5C00"/>
    <w:rsid w:val="00EC7E4A"/>
    <w:rsid w:val="00ED5DC0"/>
    <w:rsid w:val="00ED72EB"/>
    <w:rsid w:val="00EE2A5E"/>
    <w:rsid w:val="00EE5942"/>
    <w:rsid w:val="00EF3B06"/>
    <w:rsid w:val="00EF4337"/>
    <w:rsid w:val="00EF7B28"/>
    <w:rsid w:val="00F0131C"/>
    <w:rsid w:val="00F11721"/>
    <w:rsid w:val="00F1540F"/>
    <w:rsid w:val="00F21C30"/>
    <w:rsid w:val="00F24733"/>
    <w:rsid w:val="00F30F2F"/>
    <w:rsid w:val="00F33477"/>
    <w:rsid w:val="00F36093"/>
    <w:rsid w:val="00F429F5"/>
    <w:rsid w:val="00F526B4"/>
    <w:rsid w:val="00F5539F"/>
    <w:rsid w:val="00F577FB"/>
    <w:rsid w:val="00F6029F"/>
    <w:rsid w:val="00F64F23"/>
    <w:rsid w:val="00F65272"/>
    <w:rsid w:val="00F66AE2"/>
    <w:rsid w:val="00F66ED6"/>
    <w:rsid w:val="00F715DE"/>
    <w:rsid w:val="00F72CEA"/>
    <w:rsid w:val="00F7723F"/>
    <w:rsid w:val="00F841DB"/>
    <w:rsid w:val="00F905C8"/>
    <w:rsid w:val="00F92E47"/>
    <w:rsid w:val="00FA1388"/>
    <w:rsid w:val="00FA4A4E"/>
    <w:rsid w:val="00FA6698"/>
    <w:rsid w:val="00FAA490"/>
    <w:rsid w:val="00FB01A8"/>
    <w:rsid w:val="00FB7109"/>
    <w:rsid w:val="00FC48BA"/>
    <w:rsid w:val="00FC692D"/>
    <w:rsid w:val="00FC7DF4"/>
    <w:rsid w:val="00FD663F"/>
    <w:rsid w:val="00FD7DED"/>
    <w:rsid w:val="00FE6115"/>
    <w:rsid w:val="00FF2AAD"/>
    <w:rsid w:val="00FF70C5"/>
    <w:rsid w:val="00FF799B"/>
    <w:rsid w:val="00FF7AA0"/>
    <w:rsid w:val="01C16E0A"/>
    <w:rsid w:val="0508860E"/>
    <w:rsid w:val="06EB15A9"/>
    <w:rsid w:val="0709ED4A"/>
    <w:rsid w:val="07A374DA"/>
    <w:rsid w:val="083C6873"/>
    <w:rsid w:val="096D52D4"/>
    <w:rsid w:val="0A37EE30"/>
    <w:rsid w:val="0AD2274D"/>
    <w:rsid w:val="0C2BC652"/>
    <w:rsid w:val="0CDFF9A5"/>
    <w:rsid w:val="0E24848A"/>
    <w:rsid w:val="0E4A9F74"/>
    <w:rsid w:val="0E5F22E0"/>
    <w:rsid w:val="0F1AA2CA"/>
    <w:rsid w:val="0F6CF581"/>
    <w:rsid w:val="10B0A807"/>
    <w:rsid w:val="1165779C"/>
    <w:rsid w:val="116AD5DC"/>
    <w:rsid w:val="11CB65BC"/>
    <w:rsid w:val="1244D88E"/>
    <w:rsid w:val="12C2F984"/>
    <w:rsid w:val="1341ADA6"/>
    <w:rsid w:val="13A0D54D"/>
    <w:rsid w:val="15432D30"/>
    <w:rsid w:val="15DF340E"/>
    <w:rsid w:val="167196BC"/>
    <w:rsid w:val="170C0CDF"/>
    <w:rsid w:val="173FC86F"/>
    <w:rsid w:val="1991E3D3"/>
    <w:rsid w:val="1A1B6F29"/>
    <w:rsid w:val="1A35F230"/>
    <w:rsid w:val="1B1C5911"/>
    <w:rsid w:val="1C4E0F6C"/>
    <w:rsid w:val="1D3BE6AA"/>
    <w:rsid w:val="1D42BA87"/>
    <w:rsid w:val="1E22FA4F"/>
    <w:rsid w:val="1F4B4C0E"/>
    <w:rsid w:val="20068221"/>
    <w:rsid w:val="200B21FF"/>
    <w:rsid w:val="212F4BA4"/>
    <w:rsid w:val="223E5F67"/>
    <w:rsid w:val="223EE99E"/>
    <w:rsid w:val="2242179E"/>
    <w:rsid w:val="22EDFF26"/>
    <w:rsid w:val="22FDBE0A"/>
    <w:rsid w:val="2352AE90"/>
    <w:rsid w:val="2454F6C9"/>
    <w:rsid w:val="24B40A93"/>
    <w:rsid w:val="24F469CB"/>
    <w:rsid w:val="2659EAF1"/>
    <w:rsid w:val="26F9A348"/>
    <w:rsid w:val="283F8B44"/>
    <w:rsid w:val="29003BFA"/>
    <w:rsid w:val="294E2FC2"/>
    <w:rsid w:val="2A014310"/>
    <w:rsid w:val="2A4CEEE6"/>
    <w:rsid w:val="2AA3CAC2"/>
    <w:rsid w:val="2BA2DE4D"/>
    <w:rsid w:val="2BEF07C8"/>
    <w:rsid w:val="2C167196"/>
    <w:rsid w:val="2D314880"/>
    <w:rsid w:val="2D8A6602"/>
    <w:rsid w:val="2E6CDD3E"/>
    <w:rsid w:val="2F84FB7A"/>
    <w:rsid w:val="2F9DA055"/>
    <w:rsid w:val="30657D5A"/>
    <w:rsid w:val="31683FFD"/>
    <w:rsid w:val="31C27DC7"/>
    <w:rsid w:val="31D32245"/>
    <w:rsid w:val="326DBEFD"/>
    <w:rsid w:val="33E2F46C"/>
    <w:rsid w:val="343291B7"/>
    <w:rsid w:val="351B3125"/>
    <w:rsid w:val="36DC48E7"/>
    <w:rsid w:val="378EFEF9"/>
    <w:rsid w:val="384FE30C"/>
    <w:rsid w:val="39313743"/>
    <w:rsid w:val="3982C55A"/>
    <w:rsid w:val="3A5A7B4A"/>
    <w:rsid w:val="3B24A6FE"/>
    <w:rsid w:val="3C61792C"/>
    <w:rsid w:val="3D8F2023"/>
    <w:rsid w:val="3E67015C"/>
    <w:rsid w:val="3EB0CFD4"/>
    <w:rsid w:val="3F3C404E"/>
    <w:rsid w:val="3F9B1404"/>
    <w:rsid w:val="4087D0DD"/>
    <w:rsid w:val="413432B8"/>
    <w:rsid w:val="425E1FF7"/>
    <w:rsid w:val="4318BBE6"/>
    <w:rsid w:val="4412E1BC"/>
    <w:rsid w:val="44354C94"/>
    <w:rsid w:val="44EE25FB"/>
    <w:rsid w:val="45BAF08F"/>
    <w:rsid w:val="45ECD060"/>
    <w:rsid w:val="46AA7515"/>
    <w:rsid w:val="46B98E9F"/>
    <w:rsid w:val="47FE8C44"/>
    <w:rsid w:val="4816183C"/>
    <w:rsid w:val="48B012A1"/>
    <w:rsid w:val="49A95E14"/>
    <w:rsid w:val="4A40AD23"/>
    <w:rsid w:val="4A48AADD"/>
    <w:rsid w:val="4A6FA8BE"/>
    <w:rsid w:val="4B130FC4"/>
    <w:rsid w:val="4C841F53"/>
    <w:rsid w:val="4CE5FB0B"/>
    <w:rsid w:val="4D223982"/>
    <w:rsid w:val="4D77A213"/>
    <w:rsid w:val="4DD2E929"/>
    <w:rsid w:val="4E933F9A"/>
    <w:rsid w:val="4F2EF33A"/>
    <w:rsid w:val="50C003A3"/>
    <w:rsid w:val="5215250B"/>
    <w:rsid w:val="53093BA4"/>
    <w:rsid w:val="556E626F"/>
    <w:rsid w:val="55CB16E4"/>
    <w:rsid w:val="56092792"/>
    <w:rsid w:val="564A8ED1"/>
    <w:rsid w:val="5673CE74"/>
    <w:rsid w:val="58322551"/>
    <w:rsid w:val="58594876"/>
    <w:rsid w:val="58A06119"/>
    <w:rsid w:val="59DE7C5A"/>
    <w:rsid w:val="5ACE3F59"/>
    <w:rsid w:val="5AE35160"/>
    <w:rsid w:val="5B1747A4"/>
    <w:rsid w:val="5C0AC5E1"/>
    <w:rsid w:val="5C4EFF43"/>
    <w:rsid w:val="5C7BE6ED"/>
    <w:rsid w:val="5D54D4FD"/>
    <w:rsid w:val="5EC76A26"/>
    <w:rsid w:val="606D9C24"/>
    <w:rsid w:val="6098369F"/>
    <w:rsid w:val="6328D8FD"/>
    <w:rsid w:val="6332DDBC"/>
    <w:rsid w:val="64943C10"/>
    <w:rsid w:val="64A2FD78"/>
    <w:rsid w:val="6519E0F8"/>
    <w:rsid w:val="65DAEDB7"/>
    <w:rsid w:val="669D06DB"/>
    <w:rsid w:val="66D7592A"/>
    <w:rsid w:val="672B88E6"/>
    <w:rsid w:val="67B961E1"/>
    <w:rsid w:val="68AA5D36"/>
    <w:rsid w:val="68B060DE"/>
    <w:rsid w:val="68B0F671"/>
    <w:rsid w:val="68F342C6"/>
    <w:rsid w:val="694EB9D7"/>
    <w:rsid w:val="69E36DA2"/>
    <w:rsid w:val="6B0FAFF6"/>
    <w:rsid w:val="6CE2A026"/>
    <w:rsid w:val="6CF8A4FA"/>
    <w:rsid w:val="6E1DDA25"/>
    <w:rsid w:val="6ED9CCD0"/>
    <w:rsid w:val="6F36AA87"/>
    <w:rsid w:val="724D248F"/>
    <w:rsid w:val="73C1EC8F"/>
    <w:rsid w:val="7453EF4A"/>
    <w:rsid w:val="7697F5CD"/>
    <w:rsid w:val="77763CA6"/>
    <w:rsid w:val="77CD8A99"/>
    <w:rsid w:val="78B07623"/>
    <w:rsid w:val="79001B27"/>
    <w:rsid w:val="79C5EF92"/>
    <w:rsid w:val="7A8E0446"/>
    <w:rsid w:val="7D74F92C"/>
    <w:rsid w:val="7E1700BF"/>
    <w:rsid w:val="7E22306D"/>
    <w:rsid w:val="7E7D2408"/>
    <w:rsid w:val="7E835895"/>
    <w:rsid w:val="7E97FEB7"/>
    <w:rsid w:val="7F2BB0E8"/>
    <w:rsid w:val="7F8899B9"/>
    <w:rsid w:val="7F8BA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26C3A219-F8BB-4230-81A0-039F638A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218</cp:revision>
  <dcterms:created xsi:type="dcterms:W3CDTF">2025-04-29T23:19:00Z</dcterms:created>
  <dcterms:modified xsi:type="dcterms:W3CDTF">2025-07-15T19:49:00Z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